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B5157">
      <w:pPr>
        <w:widowControl/>
        <w:jc w:val="center"/>
        <w:textAlignment w:val="center"/>
        <w:rPr>
          <w:rFonts w:hint="eastAsia" w:ascii="宋体" w:hAnsi="宋体" w:cs="宋体"/>
          <w:b/>
          <w:bCs/>
          <w:color w:val="000000"/>
          <w:kern w:val="0"/>
          <w:szCs w:val="21"/>
          <w:lang w:bidi="ar"/>
        </w:rPr>
      </w:pPr>
    </w:p>
    <w:p w14:paraId="575C0F3D">
      <w:pPr>
        <w:widowControl/>
        <w:jc w:val="center"/>
        <w:textAlignment w:val="center"/>
        <w:rPr>
          <w:rFonts w:hint="eastAsia" w:ascii="宋体" w:hAnsi="宋体" w:cs="宋体"/>
          <w:b/>
          <w:bCs/>
          <w:color w:val="000000"/>
          <w:kern w:val="0"/>
          <w:sz w:val="44"/>
          <w:szCs w:val="44"/>
          <w:lang w:val="en-US" w:eastAsia="zh-CN" w:bidi="ar"/>
        </w:rPr>
      </w:pPr>
      <w:r>
        <w:rPr>
          <w:rFonts w:hint="eastAsia" w:ascii="宋体" w:hAnsi="宋体" w:cs="宋体"/>
          <w:b/>
          <w:bCs/>
          <w:color w:val="000000"/>
          <w:kern w:val="0"/>
          <w:sz w:val="44"/>
          <w:szCs w:val="44"/>
          <w:lang w:val="en-US" w:eastAsia="zh-CN" w:bidi="ar"/>
        </w:rPr>
        <w:t>附件3：评分标准</w:t>
      </w:r>
    </w:p>
    <w:tbl>
      <w:tblPr>
        <w:tblStyle w:val="13"/>
        <w:tblW w:w="10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83"/>
        <w:gridCol w:w="700"/>
        <w:gridCol w:w="7471"/>
        <w:gridCol w:w="822"/>
      </w:tblGrid>
      <w:tr w14:paraId="602C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95" w:type="dxa"/>
            <w:vAlign w:val="center"/>
          </w:tcPr>
          <w:p w14:paraId="23C2A9D0">
            <w:pPr>
              <w:adjustRightInd w:val="0"/>
              <w:snapToGrid w:val="0"/>
              <w:jc w:val="center"/>
              <w:rPr>
                <w:rFonts w:cs="宋体"/>
                <w:b/>
                <w:bCs/>
                <w:color w:val="auto"/>
              </w:rPr>
            </w:pPr>
            <w:bookmarkStart w:id="0" w:name="_Hlk519689798"/>
            <w:r>
              <w:rPr>
                <w:rFonts w:hint="eastAsia" w:cs="宋体"/>
                <w:b/>
                <w:bCs/>
                <w:color w:val="auto"/>
              </w:rPr>
              <w:t>序号</w:t>
            </w:r>
          </w:p>
        </w:tc>
        <w:tc>
          <w:tcPr>
            <w:tcW w:w="1083" w:type="dxa"/>
            <w:vAlign w:val="center"/>
          </w:tcPr>
          <w:p w14:paraId="2868F95F">
            <w:pPr>
              <w:adjustRightInd w:val="0"/>
              <w:snapToGrid w:val="0"/>
              <w:jc w:val="center"/>
              <w:rPr>
                <w:rFonts w:cs="宋体"/>
                <w:b/>
                <w:bCs/>
                <w:color w:val="auto"/>
              </w:rPr>
            </w:pPr>
            <w:r>
              <w:rPr>
                <w:rFonts w:hint="eastAsia" w:cs="宋体"/>
                <w:b/>
                <w:bCs/>
                <w:color w:val="auto"/>
              </w:rPr>
              <w:t>评审因素及权重</w:t>
            </w:r>
          </w:p>
        </w:tc>
        <w:tc>
          <w:tcPr>
            <w:tcW w:w="700" w:type="dxa"/>
            <w:vAlign w:val="center"/>
          </w:tcPr>
          <w:p w14:paraId="5E994B84">
            <w:pPr>
              <w:adjustRightInd w:val="0"/>
              <w:snapToGrid w:val="0"/>
              <w:jc w:val="center"/>
              <w:rPr>
                <w:rFonts w:cs="宋体"/>
                <w:b/>
                <w:bCs/>
                <w:color w:val="auto"/>
              </w:rPr>
            </w:pPr>
            <w:r>
              <w:rPr>
                <w:rFonts w:hint="eastAsia" w:cs="宋体"/>
                <w:b/>
                <w:bCs/>
                <w:color w:val="auto"/>
              </w:rPr>
              <w:t>分值</w:t>
            </w:r>
          </w:p>
        </w:tc>
        <w:tc>
          <w:tcPr>
            <w:tcW w:w="7471" w:type="dxa"/>
            <w:vAlign w:val="center"/>
          </w:tcPr>
          <w:p w14:paraId="69C8C1E6">
            <w:pPr>
              <w:adjustRightInd w:val="0"/>
              <w:snapToGrid w:val="0"/>
              <w:jc w:val="center"/>
              <w:rPr>
                <w:rFonts w:cs="宋体"/>
                <w:b/>
                <w:bCs/>
                <w:color w:val="auto"/>
              </w:rPr>
            </w:pPr>
            <w:r>
              <w:rPr>
                <w:rFonts w:hint="eastAsia" w:cs="宋体"/>
                <w:b/>
                <w:bCs/>
                <w:color w:val="auto"/>
                <w:kern w:val="0"/>
              </w:rPr>
              <w:t>评审因素具体内容</w:t>
            </w:r>
          </w:p>
        </w:tc>
        <w:tc>
          <w:tcPr>
            <w:tcW w:w="822" w:type="dxa"/>
            <w:vAlign w:val="center"/>
          </w:tcPr>
          <w:p w14:paraId="088EED8F">
            <w:pPr>
              <w:adjustRightInd w:val="0"/>
              <w:snapToGrid w:val="0"/>
              <w:jc w:val="center"/>
              <w:rPr>
                <w:rFonts w:hint="eastAsia" w:eastAsia="宋体" w:cs="宋体"/>
                <w:b/>
                <w:bCs/>
                <w:color w:val="auto"/>
                <w:kern w:val="0"/>
                <w:lang w:val="en-US" w:eastAsia="zh-CN"/>
              </w:rPr>
            </w:pPr>
            <w:r>
              <w:rPr>
                <w:rFonts w:hint="eastAsia" w:cs="宋体"/>
                <w:b/>
                <w:bCs/>
                <w:color w:val="auto"/>
                <w:kern w:val="0"/>
                <w:lang w:val="en-US" w:eastAsia="zh-CN"/>
              </w:rPr>
              <w:t>得分</w:t>
            </w:r>
          </w:p>
        </w:tc>
      </w:tr>
      <w:tr w14:paraId="20A4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95" w:type="dxa"/>
            <w:vAlign w:val="center"/>
          </w:tcPr>
          <w:p w14:paraId="6713D2C3">
            <w:pPr>
              <w:adjustRightInd w:val="0"/>
              <w:snapToGrid w:val="0"/>
              <w:jc w:val="center"/>
              <w:rPr>
                <w:rFonts w:cs="宋体"/>
                <w:color w:val="auto"/>
              </w:rPr>
            </w:pPr>
            <w:r>
              <w:rPr>
                <w:rFonts w:hint="eastAsia" w:cs="宋体"/>
                <w:color w:val="auto"/>
              </w:rPr>
              <w:t>1</w:t>
            </w:r>
          </w:p>
        </w:tc>
        <w:tc>
          <w:tcPr>
            <w:tcW w:w="1083" w:type="dxa"/>
            <w:vAlign w:val="center"/>
          </w:tcPr>
          <w:p w14:paraId="3C6C4182">
            <w:pPr>
              <w:adjustRightInd w:val="0"/>
              <w:snapToGrid w:val="0"/>
              <w:jc w:val="center"/>
              <w:rPr>
                <w:rFonts w:hAnsi="宋体" w:cs="宋体"/>
                <w:color w:val="auto"/>
                <w:szCs w:val="24"/>
              </w:rPr>
            </w:pPr>
            <w:r>
              <w:rPr>
                <w:rFonts w:hint="eastAsia" w:cs="宋体"/>
                <w:color w:val="auto"/>
              </w:rPr>
              <w:t>价格分</w:t>
            </w:r>
            <w:r>
              <w:rPr>
                <w:rFonts w:hint="eastAsia" w:hAnsi="宋体" w:cs="宋体"/>
                <w:color w:val="auto"/>
                <w:szCs w:val="24"/>
              </w:rPr>
              <w:t>10%</w:t>
            </w:r>
          </w:p>
        </w:tc>
        <w:tc>
          <w:tcPr>
            <w:tcW w:w="700" w:type="dxa"/>
            <w:vAlign w:val="center"/>
          </w:tcPr>
          <w:p w14:paraId="4B263186">
            <w:pPr>
              <w:adjustRightInd w:val="0"/>
              <w:snapToGrid w:val="0"/>
              <w:jc w:val="center"/>
              <w:rPr>
                <w:rFonts w:cs="宋体"/>
                <w:color w:val="auto"/>
              </w:rPr>
            </w:pPr>
            <w:r>
              <w:rPr>
                <w:rFonts w:hint="eastAsia" w:cs="宋体"/>
                <w:color w:val="auto"/>
              </w:rPr>
              <w:t>10</w:t>
            </w:r>
          </w:p>
        </w:tc>
        <w:tc>
          <w:tcPr>
            <w:tcW w:w="7471" w:type="dxa"/>
            <w:vAlign w:val="center"/>
          </w:tcPr>
          <w:p w14:paraId="69375241">
            <w:pPr>
              <w:pStyle w:val="6"/>
              <w:adjustRightInd w:val="0"/>
              <w:snapToGrid w:val="0"/>
              <w:rPr>
                <w:rFonts w:hAnsi="宋体" w:cs="宋体"/>
                <w:color w:val="auto"/>
                <w:szCs w:val="24"/>
              </w:rPr>
            </w:pPr>
            <w:r>
              <w:rPr>
                <w:rFonts w:hint="eastAsia" w:ascii="宋体" w:hAnsi="宋体" w:cs="宋体"/>
                <w:color w:val="auto"/>
                <w:kern w:val="0"/>
                <w:szCs w:val="21"/>
                <w:lang w:eastAsia="zh-CN" w:bidi="ar"/>
              </w:rPr>
              <w:t>评审</w:t>
            </w:r>
            <w:r>
              <w:rPr>
                <w:rFonts w:hint="eastAsia" w:ascii="宋体" w:hAnsi="宋体" w:cs="宋体"/>
                <w:color w:val="auto"/>
                <w:kern w:val="0"/>
                <w:szCs w:val="21"/>
                <w:lang w:bidi="ar"/>
              </w:rPr>
              <w:t>基准价：系指满足</w:t>
            </w:r>
            <w:r>
              <w:rPr>
                <w:rFonts w:hint="eastAsia" w:ascii="宋体" w:hAnsi="宋体" w:cs="宋体"/>
                <w:color w:val="auto"/>
                <w:kern w:val="0"/>
                <w:szCs w:val="21"/>
                <w:lang w:eastAsia="zh-CN" w:bidi="ar"/>
              </w:rPr>
              <w:t>采购</w:t>
            </w:r>
            <w:r>
              <w:rPr>
                <w:rFonts w:hint="eastAsia" w:ascii="宋体" w:hAnsi="宋体" w:cs="宋体"/>
                <w:color w:val="auto"/>
                <w:kern w:val="0"/>
                <w:szCs w:val="21"/>
                <w:lang w:bidi="ar"/>
              </w:rPr>
              <w:t>文件要求且</w:t>
            </w:r>
            <w:r>
              <w:rPr>
                <w:rFonts w:hint="eastAsia" w:ascii="宋体" w:hAnsi="宋体" w:cs="宋体"/>
                <w:color w:val="auto"/>
                <w:kern w:val="0"/>
                <w:szCs w:val="21"/>
                <w:lang w:eastAsia="zh-CN" w:bidi="ar"/>
              </w:rPr>
              <w:t>响应</w:t>
            </w:r>
            <w:r>
              <w:rPr>
                <w:rFonts w:hint="eastAsia" w:ascii="宋体" w:hAnsi="宋体" w:cs="宋体"/>
                <w:color w:val="auto"/>
                <w:kern w:val="0"/>
                <w:szCs w:val="21"/>
                <w:lang w:bidi="ar"/>
              </w:rPr>
              <w:t>价格最低的</w:t>
            </w:r>
            <w:r>
              <w:rPr>
                <w:rFonts w:hint="eastAsia" w:ascii="宋体" w:hAnsi="宋体" w:cs="宋体"/>
                <w:color w:val="auto"/>
                <w:kern w:val="0"/>
                <w:szCs w:val="21"/>
                <w:lang w:eastAsia="zh-CN" w:bidi="ar"/>
              </w:rPr>
              <w:t>响应</w:t>
            </w:r>
            <w:r>
              <w:rPr>
                <w:rFonts w:hint="eastAsia" w:ascii="宋体" w:hAnsi="宋体" w:cs="宋体"/>
                <w:color w:val="auto"/>
                <w:kern w:val="0"/>
                <w:szCs w:val="21"/>
                <w:lang w:bidi="ar"/>
              </w:rPr>
              <w:t>报价。</w:t>
            </w:r>
            <w:r>
              <w:rPr>
                <w:rFonts w:hint="eastAsia" w:ascii="宋体" w:hAnsi="宋体" w:cs="宋体"/>
                <w:color w:val="auto"/>
                <w:kern w:val="0"/>
                <w:szCs w:val="21"/>
                <w:lang w:val="en-US" w:eastAsia="zh-CN" w:bidi="ar"/>
              </w:rPr>
              <w:t>如某公司</w:t>
            </w:r>
            <w:r>
              <w:rPr>
                <w:rFonts w:hint="eastAsia" w:ascii="宋体" w:hAnsi="宋体" w:cs="宋体"/>
                <w:color w:val="auto"/>
                <w:kern w:val="0"/>
                <w:szCs w:val="21"/>
                <w:lang w:eastAsia="zh-CN" w:bidi="ar"/>
              </w:rPr>
              <w:t>响应</w:t>
            </w:r>
            <w:r>
              <w:rPr>
                <w:rFonts w:hint="eastAsia" w:ascii="宋体" w:hAnsi="宋体" w:cs="宋体"/>
                <w:color w:val="auto"/>
                <w:kern w:val="0"/>
                <w:szCs w:val="21"/>
                <w:lang w:bidi="ar"/>
              </w:rPr>
              <w:t>报价得分＝（</w:t>
            </w:r>
            <w:r>
              <w:rPr>
                <w:rFonts w:hint="eastAsia" w:ascii="宋体" w:hAnsi="宋体" w:cs="宋体"/>
                <w:color w:val="auto"/>
                <w:kern w:val="0"/>
                <w:szCs w:val="21"/>
                <w:lang w:eastAsia="zh-CN" w:bidi="ar"/>
              </w:rPr>
              <w:t>评审</w:t>
            </w:r>
            <w:r>
              <w:rPr>
                <w:rFonts w:hint="eastAsia" w:ascii="宋体" w:hAnsi="宋体" w:cs="宋体"/>
                <w:color w:val="auto"/>
                <w:kern w:val="0"/>
                <w:szCs w:val="21"/>
                <w:lang w:bidi="ar"/>
              </w:rPr>
              <w:t>基准价／</w:t>
            </w:r>
            <w:r>
              <w:rPr>
                <w:rFonts w:hint="eastAsia" w:ascii="宋体" w:hAnsi="宋体" w:cs="宋体"/>
                <w:color w:val="auto"/>
                <w:kern w:val="0"/>
                <w:szCs w:val="21"/>
                <w:lang w:val="en-US" w:eastAsia="zh-CN" w:bidi="ar"/>
              </w:rPr>
              <w:t>某供应商</w:t>
            </w:r>
            <w:r>
              <w:rPr>
                <w:rFonts w:hint="eastAsia" w:ascii="宋体" w:hAnsi="宋体" w:cs="宋体"/>
                <w:color w:val="auto"/>
                <w:kern w:val="0"/>
                <w:szCs w:val="21"/>
                <w:lang w:eastAsia="zh-CN" w:bidi="ar"/>
              </w:rPr>
              <w:t>响应</w:t>
            </w:r>
            <w:r>
              <w:rPr>
                <w:rFonts w:hint="eastAsia" w:ascii="宋体" w:hAnsi="宋体" w:cs="宋体"/>
                <w:color w:val="auto"/>
                <w:kern w:val="0"/>
                <w:szCs w:val="21"/>
                <w:lang w:bidi="ar"/>
              </w:rPr>
              <w:t>报价）×</w:t>
            </w:r>
            <w:r>
              <w:rPr>
                <w:rFonts w:hint="eastAsia" w:ascii="宋体" w:hAnsi="宋体" w:cs="宋体"/>
                <w:color w:val="auto"/>
                <w:kern w:val="0"/>
                <w:szCs w:val="21"/>
                <w:lang w:val="en-US" w:eastAsia="zh-CN" w:bidi="ar"/>
              </w:rPr>
              <w:t>1</w:t>
            </w:r>
            <w:r>
              <w:rPr>
                <w:rFonts w:hint="eastAsia" w:ascii="宋体" w:hAnsi="宋体" w:cs="宋体"/>
                <w:color w:val="auto"/>
                <w:kern w:val="0"/>
                <w:szCs w:val="21"/>
                <w:lang w:bidi="ar"/>
              </w:rPr>
              <w:t>0，得分保留至小数点后两位。</w:t>
            </w:r>
          </w:p>
        </w:tc>
        <w:tc>
          <w:tcPr>
            <w:tcW w:w="822" w:type="dxa"/>
            <w:vAlign w:val="center"/>
          </w:tcPr>
          <w:p w14:paraId="578F4D6C">
            <w:pPr>
              <w:pStyle w:val="6"/>
              <w:adjustRightInd w:val="0"/>
              <w:snapToGrid w:val="0"/>
              <w:rPr>
                <w:rFonts w:hint="eastAsia" w:ascii="宋体" w:hAnsi="宋体" w:cs="宋体"/>
                <w:color w:val="auto"/>
                <w:kern w:val="0"/>
                <w:szCs w:val="21"/>
                <w:lang w:eastAsia="zh-CN" w:bidi="ar"/>
              </w:rPr>
            </w:pPr>
          </w:p>
        </w:tc>
      </w:tr>
      <w:tr w14:paraId="4D87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495" w:type="dxa"/>
            <w:vAlign w:val="center"/>
          </w:tcPr>
          <w:p w14:paraId="0F75E9EE">
            <w:pPr>
              <w:adjustRightInd w:val="0"/>
              <w:snapToGrid w:val="0"/>
              <w:jc w:val="center"/>
              <w:rPr>
                <w:rFonts w:cs="宋体"/>
                <w:color w:val="auto"/>
              </w:rPr>
            </w:pPr>
            <w:r>
              <w:rPr>
                <w:rFonts w:hint="eastAsia" w:cs="宋体"/>
                <w:color w:val="auto"/>
              </w:rPr>
              <w:t>2</w:t>
            </w:r>
          </w:p>
        </w:tc>
        <w:tc>
          <w:tcPr>
            <w:tcW w:w="1083" w:type="dxa"/>
            <w:vAlign w:val="center"/>
          </w:tcPr>
          <w:p w14:paraId="232072E0">
            <w:pPr>
              <w:adjustRightInd w:val="0"/>
              <w:snapToGrid w:val="0"/>
              <w:jc w:val="center"/>
              <w:rPr>
                <w:rFonts w:cs="宋体"/>
                <w:color w:val="auto"/>
              </w:rPr>
            </w:pPr>
            <w:r>
              <w:rPr>
                <w:rFonts w:hint="eastAsia" w:cs="宋体"/>
                <w:color w:val="auto"/>
              </w:rPr>
              <w:t>商务分</w:t>
            </w:r>
          </w:p>
        </w:tc>
        <w:tc>
          <w:tcPr>
            <w:tcW w:w="700" w:type="dxa"/>
            <w:vAlign w:val="center"/>
          </w:tcPr>
          <w:p w14:paraId="66D45B2A">
            <w:pPr>
              <w:adjustRightInd w:val="0"/>
              <w:snapToGrid w:val="0"/>
              <w:jc w:val="center"/>
              <w:rPr>
                <w:rFonts w:cs="宋体"/>
                <w:color w:val="auto"/>
              </w:rPr>
            </w:pPr>
            <w:r>
              <w:rPr>
                <w:rFonts w:hint="eastAsia" w:cs="宋体"/>
                <w:color w:val="auto"/>
                <w:lang w:val="en-US" w:eastAsia="zh-CN"/>
              </w:rPr>
              <w:t>2</w:t>
            </w:r>
            <w:r>
              <w:rPr>
                <w:rFonts w:hint="eastAsia" w:cs="宋体"/>
                <w:color w:val="auto"/>
              </w:rPr>
              <w:t>0</w:t>
            </w:r>
          </w:p>
        </w:tc>
        <w:tc>
          <w:tcPr>
            <w:tcW w:w="7471" w:type="dxa"/>
            <w:vAlign w:val="center"/>
          </w:tcPr>
          <w:p w14:paraId="26625595">
            <w:pPr>
              <w:pStyle w:val="3"/>
              <w:ind w:firstLine="422" w:firstLineChars="200"/>
              <w:rPr>
                <w:b/>
                <w:color w:val="auto"/>
                <w:kern w:val="0"/>
              </w:rPr>
            </w:pPr>
            <w:r>
              <w:rPr>
                <w:rFonts w:hint="eastAsia"/>
                <w:b/>
                <w:color w:val="auto"/>
                <w:kern w:val="0"/>
              </w:rPr>
              <w:t>1.企业综合实力分（10分）</w:t>
            </w:r>
          </w:p>
          <w:p w14:paraId="17D0E282">
            <w:pPr>
              <w:pStyle w:val="3"/>
              <w:ind w:firstLine="420" w:firstLineChars="200"/>
              <w:rPr>
                <w:rFonts w:hint="eastAsia" w:cs="宋体"/>
                <w:color w:val="auto"/>
                <w:szCs w:val="21"/>
              </w:rPr>
            </w:pPr>
            <w:r>
              <w:rPr>
                <w:rFonts w:hint="eastAsia" w:cs="宋体"/>
                <w:color w:val="auto"/>
                <w:szCs w:val="21"/>
                <w:lang w:eastAsia="zh-CN"/>
              </w:rPr>
              <w:t>响应人</w:t>
            </w:r>
            <w:r>
              <w:rPr>
                <w:rFonts w:hint="eastAsia" w:cs="宋体"/>
                <w:color w:val="auto"/>
                <w:szCs w:val="21"/>
              </w:rPr>
              <w:t>或测评机构为本项目配备的项目经理需具备信息/网络安全等级测评师证书（高级）</w:t>
            </w:r>
            <w:r>
              <w:rPr>
                <w:rFonts w:hint="eastAsia" w:cs="宋体"/>
                <w:color w:val="auto"/>
                <w:szCs w:val="21"/>
                <w:lang w:val="en-US" w:eastAsia="zh-CN"/>
              </w:rPr>
              <w:t>的得4分</w:t>
            </w:r>
            <w:r>
              <w:rPr>
                <w:rFonts w:hint="eastAsia" w:cs="宋体"/>
                <w:color w:val="auto"/>
                <w:szCs w:val="21"/>
                <w:lang w:eastAsia="zh-CN"/>
              </w:rPr>
              <w:t>；</w:t>
            </w:r>
            <w:r>
              <w:rPr>
                <w:rFonts w:hint="eastAsia" w:cs="宋体"/>
                <w:color w:val="auto"/>
                <w:szCs w:val="21"/>
                <w:lang w:val="en-US" w:eastAsia="zh-CN"/>
              </w:rPr>
              <w:t>如</w:t>
            </w:r>
            <w:r>
              <w:rPr>
                <w:rFonts w:hint="eastAsia" w:cs="宋体"/>
                <w:color w:val="auto"/>
                <w:szCs w:val="21"/>
              </w:rPr>
              <w:t>同时持有以下资质证书：国家互联网应急中心颁发的网络安全能力认证证书、中国信息安全测评中心颁发的注册信息安全专业人员（CISP）证书、合格的商用密码应用安全性评估人员测评能力考核证书</w:t>
            </w:r>
            <w:r>
              <w:rPr>
                <w:rFonts w:hint="eastAsia" w:cs="宋体"/>
                <w:color w:val="auto"/>
                <w:szCs w:val="21"/>
                <w:lang w:val="en-US" w:eastAsia="zh-CN"/>
              </w:rPr>
              <w:t>的，每个得2分，最高得6分</w:t>
            </w:r>
            <w:r>
              <w:rPr>
                <w:rFonts w:cs="宋体"/>
                <w:color w:val="auto"/>
                <w:szCs w:val="21"/>
              </w:rPr>
              <w:t>，并提供证书复印件</w:t>
            </w:r>
            <w:r>
              <w:rPr>
                <w:rFonts w:hint="eastAsia" w:cs="宋体"/>
                <w:color w:val="auto"/>
                <w:szCs w:val="21"/>
              </w:rPr>
              <w:t>。</w:t>
            </w:r>
          </w:p>
          <w:p w14:paraId="6A9DBCE8">
            <w:pPr>
              <w:pStyle w:val="3"/>
              <w:ind w:firstLine="420" w:firstLineChars="200"/>
              <w:rPr>
                <w:rFonts w:hint="default" w:eastAsia="宋体" w:cs="宋体"/>
                <w:color w:val="auto"/>
                <w:szCs w:val="21"/>
                <w:lang w:val="en-US" w:eastAsia="zh-CN"/>
              </w:rPr>
            </w:pPr>
            <w:r>
              <w:rPr>
                <w:rFonts w:hint="eastAsia" w:cs="宋体"/>
                <w:color w:val="auto"/>
                <w:szCs w:val="21"/>
                <w:lang w:val="en-US" w:eastAsia="zh-CN"/>
              </w:rPr>
              <w:t>未提供证书复印件或其他的不得分。</w:t>
            </w:r>
          </w:p>
          <w:p w14:paraId="1B7115A6">
            <w:pPr>
              <w:pStyle w:val="3"/>
              <w:ind w:firstLine="422" w:firstLineChars="200"/>
              <w:rPr>
                <w:bCs/>
                <w:color w:val="auto"/>
                <w:kern w:val="0"/>
              </w:rPr>
            </w:pPr>
            <w:r>
              <w:rPr>
                <w:rFonts w:hint="eastAsia"/>
                <w:b/>
                <w:color w:val="auto"/>
                <w:kern w:val="0"/>
              </w:rPr>
              <w:t>2.</w:t>
            </w:r>
            <w:r>
              <w:rPr>
                <w:rFonts w:hint="eastAsia" w:cs="宋体"/>
                <w:b/>
                <w:bCs/>
                <w:color w:val="auto"/>
              </w:rPr>
              <w:t>拟投入人员实力分（</w:t>
            </w:r>
            <w:r>
              <w:rPr>
                <w:rFonts w:hint="eastAsia" w:cs="宋体"/>
                <w:b/>
                <w:bCs/>
                <w:color w:val="auto"/>
                <w:lang w:val="en-US" w:eastAsia="zh-CN"/>
              </w:rPr>
              <w:t>1</w:t>
            </w:r>
            <w:r>
              <w:rPr>
                <w:rFonts w:hint="eastAsia" w:cs="宋体"/>
                <w:b/>
                <w:bCs/>
                <w:color w:val="auto"/>
              </w:rPr>
              <w:t>0分）</w:t>
            </w:r>
          </w:p>
          <w:p w14:paraId="00D24626">
            <w:pPr>
              <w:ind w:firstLine="420" w:firstLineChars="200"/>
              <w:rPr>
                <w:rFonts w:cs="宋体"/>
                <w:color w:val="auto"/>
                <w:szCs w:val="21"/>
              </w:rPr>
            </w:pPr>
            <w:r>
              <w:rPr>
                <w:rFonts w:hint="eastAsia" w:cs="宋体"/>
                <w:color w:val="auto"/>
                <w:szCs w:val="21"/>
                <w:lang w:eastAsia="zh-CN"/>
              </w:rPr>
              <w:t>评委小组</w:t>
            </w:r>
            <w:r>
              <w:rPr>
                <w:rFonts w:hint="eastAsia" w:cs="宋体"/>
                <w:color w:val="auto"/>
                <w:szCs w:val="21"/>
              </w:rPr>
              <w:t>根据各</w:t>
            </w:r>
            <w:r>
              <w:rPr>
                <w:rFonts w:hint="eastAsia" w:cs="宋体"/>
                <w:color w:val="auto"/>
                <w:szCs w:val="21"/>
                <w:lang w:eastAsia="zh-CN"/>
              </w:rPr>
              <w:t>响应人</w:t>
            </w:r>
            <w:r>
              <w:rPr>
                <w:rFonts w:hint="eastAsia" w:cs="宋体"/>
                <w:color w:val="auto"/>
                <w:szCs w:val="21"/>
              </w:rPr>
              <w:t>提供的项目实施团队相关资料，经集体讨论合议后，确定各</w:t>
            </w:r>
            <w:r>
              <w:rPr>
                <w:rFonts w:hint="eastAsia" w:cs="宋体"/>
                <w:color w:val="auto"/>
                <w:szCs w:val="21"/>
                <w:lang w:eastAsia="zh-CN"/>
              </w:rPr>
              <w:t>响应人</w:t>
            </w:r>
            <w:r>
              <w:rPr>
                <w:rFonts w:hint="eastAsia" w:cs="宋体"/>
                <w:color w:val="auto"/>
                <w:szCs w:val="21"/>
              </w:rPr>
              <w:t>对应的档次等级。</w:t>
            </w:r>
          </w:p>
          <w:p w14:paraId="100C5F17">
            <w:pPr>
              <w:ind w:firstLine="422" w:firstLineChars="200"/>
              <w:rPr>
                <w:rFonts w:cs="宋体"/>
                <w:color w:val="auto"/>
                <w:szCs w:val="21"/>
              </w:rPr>
            </w:pPr>
            <w:r>
              <w:rPr>
                <w:rFonts w:hint="eastAsia" w:cs="宋体"/>
                <w:b/>
                <w:bCs/>
                <w:color w:val="auto"/>
                <w:szCs w:val="21"/>
              </w:rPr>
              <w:t>一档（</w:t>
            </w:r>
            <w:r>
              <w:rPr>
                <w:rFonts w:hint="eastAsia" w:cs="宋体"/>
                <w:b/>
                <w:bCs/>
                <w:color w:val="auto"/>
                <w:szCs w:val="21"/>
                <w:lang w:val="en-US" w:eastAsia="zh-CN"/>
              </w:rPr>
              <w:t>4</w:t>
            </w:r>
            <w:r>
              <w:rPr>
                <w:rFonts w:hint="eastAsia" w:cs="宋体"/>
                <w:b/>
                <w:bCs/>
                <w:color w:val="auto"/>
                <w:szCs w:val="21"/>
              </w:rPr>
              <w:t>分）：</w:t>
            </w:r>
            <w:r>
              <w:rPr>
                <w:rFonts w:hint="eastAsia" w:cs="宋体"/>
                <w:color w:val="auto"/>
                <w:szCs w:val="21"/>
              </w:rPr>
              <w:t>服务团队中至少包含中级测评师2人，CISP注册信息安全专业人员2人，且</w:t>
            </w:r>
            <w:r>
              <w:rPr>
                <w:rFonts w:hint="eastAsia" w:cs="宋体"/>
                <w:color w:val="auto"/>
                <w:szCs w:val="21"/>
                <w:lang w:eastAsia="zh-CN"/>
              </w:rPr>
              <w:t>响应人</w:t>
            </w:r>
            <w:r>
              <w:rPr>
                <w:rFonts w:hint="eastAsia" w:cs="宋体"/>
                <w:color w:val="auto"/>
                <w:szCs w:val="21"/>
              </w:rPr>
              <w:t>承诺为本项目投入5人以上（含5人）的技术服务队伍。</w:t>
            </w:r>
          </w:p>
          <w:p w14:paraId="038AD938">
            <w:pPr>
              <w:ind w:firstLine="422" w:firstLineChars="200"/>
              <w:rPr>
                <w:rFonts w:cs="宋体"/>
                <w:color w:val="auto"/>
                <w:szCs w:val="21"/>
              </w:rPr>
            </w:pPr>
            <w:r>
              <w:rPr>
                <w:rFonts w:hint="eastAsia"/>
                <w:b/>
                <w:bCs/>
                <w:color w:val="auto"/>
              </w:rPr>
              <w:t>二档（</w:t>
            </w:r>
            <w:r>
              <w:rPr>
                <w:rFonts w:hint="eastAsia"/>
                <w:b/>
                <w:bCs/>
                <w:color w:val="auto"/>
                <w:lang w:val="en-US" w:eastAsia="zh-CN"/>
              </w:rPr>
              <w:t>7</w:t>
            </w:r>
            <w:r>
              <w:rPr>
                <w:rFonts w:hint="eastAsia"/>
                <w:b/>
                <w:bCs/>
                <w:color w:val="auto"/>
              </w:rPr>
              <w:t>分）：</w:t>
            </w:r>
            <w:r>
              <w:rPr>
                <w:rFonts w:hint="eastAsia" w:cs="宋体"/>
                <w:color w:val="auto"/>
                <w:szCs w:val="21"/>
              </w:rPr>
              <w:t>服务团队中至少包含高级测评师1人，中级测评师2人，CISAW信息安全保障人员(风险管理)1人，CISP注册信息安全专业人员2人，且</w:t>
            </w:r>
            <w:r>
              <w:rPr>
                <w:rFonts w:hint="eastAsia" w:cs="宋体"/>
                <w:color w:val="auto"/>
                <w:szCs w:val="21"/>
                <w:lang w:eastAsia="zh-CN"/>
              </w:rPr>
              <w:t>响应人</w:t>
            </w:r>
            <w:r>
              <w:rPr>
                <w:rFonts w:hint="eastAsia" w:cs="宋体"/>
                <w:color w:val="auto"/>
                <w:szCs w:val="21"/>
              </w:rPr>
              <w:t>承诺为本项目投入6人以上（含6人）的技术服务队伍。</w:t>
            </w:r>
          </w:p>
          <w:p w14:paraId="1ADCA02C">
            <w:pPr>
              <w:pStyle w:val="3"/>
              <w:ind w:firstLine="422" w:firstLineChars="200"/>
              <w:rPr>
                <w:rFonts w:hint="eastAsia"/>
                <w:b w:val="0"/>
                <w:bCs/>
                <w:color w:val="auto"/>
                <w:kern w:val="0"/>
              </w:rPr>
            </w:pPr>
            <w:r>
              <w:rPr>
                <w:rFonts w:hint="eastAsia"/>
                <w:b/>
                <w:bCs w:val="0"/>
                <w:color w:val="auto"/>
                <w:kern w:val="0"/>
              </w:rPr>
              <w:t>三档（</w:t>
            </w:r>
            <w:r>
              <w:rPr>
                <w:rFonts w:hint="eastAsia"/>
                <w:b/>
                <w:bCs w:val="0"/>
                <w:color w:val="auto"/>
                <w:kern w:val="0"/>
                <w:lang w:val="en-US" w:eastAsia="zh-CN"/>
              </w:rPr>
              <w:t>10</w:t>
            </w:r>
            <w:r>
              <w:rPr>
                <w:rFonts w:hint="eastAsia"/>
                <w:b/>
                <w:bCs w:val="0"/>
                <w:color w:val="auto"/>
                <w:kern w:val="0"/>
              </w:rPr>
              <w:t>分）：</w:t>
            </w:r>
            <w:r>
              <w:rPr>
                <w:rFonts w:hint="eastAsia"/>
                <w:b w:val="0"/>
                <w:bCs/>
                <w:color w:val="auto"/>
                <w:kern w:val="0"/>
              </w:rPr>
              <w:t>服务团队中至少包含高级测评师2人，中级测评师2人，CISAW信息安全保障人员(风险管理)1人，CISP注册信息安全专业人员2人，路由交换互联网专家证书1人，且</w:t>
            </w:r>
            <w:r>
              <w:rPr>
                <w:rFonts w:hint="eastAsia"/>
                <w:b w:val="0"/>
                <w:bCs/>
                <w:color w:val="auto"/>
                <w:kern w:val="0"/>
                <w:lang w:eastAsia="zh-CN"/>
              </w:rPr>
              <w:t>响应人</w:t>
            </w:r>
            <w:r>
              <w:rPr>
                <w:rFonts w:hint="eastAsia"/>
                <w:b w:val="0"/>
                <w:bCs/>
                <w:color w:val="auto"/>
                <w:kern w:val="0"/>
              </w:rPr>
              <w:t>承诺为本项目投入8人以上（含8人）的技术服务队伍。（以上人员需在响应文件中提供证书复印件）。</w:t>
            </w:r>
          </w:p>
          <w:p w14:paraId="0E53B55A">
            <w:pPr>
              <w:pStyle w:val="3"/>
              <w:ind w:firstLine="420" w:firstLineChars="200"/>
              <w:rPr>
                <w:color w:val="auto"/>
              </w:rPr>
            </w:pPr>
            <w:r>
              <w:rPr>
                <w:rFonts w:hint="eastAsia"/>
                <w:b w:val="0"/>
                <w:bCs/>
                <w:color w:val="auto"/>
                <w:kern w:val="0"/>
                <w:lang w:val="en-US" w:eastAsia="zh-CN"/>
              </w:rPr>
              <w:t>未提供相关人员证书复印件或其他的不得分。</w:t>
            </w:r>
          </w:p>
        </w:tc>
        <w:tc>
          <w:tcPr>
            <w:tcW w:w="822" w:type="dxa"/>
            <w:vAlign w:val="center"/>
          </w:tcPr>
          <w:p w14:paraId="7EAD11F5">
            <w:pPr>
              <w:pStyle w:val="3"/>
              <w:ind w:firstLine="420" w:firstLineChars="200"/>
              <w:rPr>
                <w:rFonts w:hint="eastAsia" w:cs="宋体"/>
                <w:color w:val="auto"/>
                <w:szCs w:val="21"/>
                <w:lang w:val="en-US" w:eastAsia="zh-CN"/>
              </w:rPr>
            </w:pPr>
          </w:p>
        </w:tc>
      </w:tr>
      <w:tr w14:paraId="1782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95" w:type="dxa"/>
            <w:vMerge w:val="restart"/>
            <w:vAlign w:val="center"/>
          </w:tcPr>
          <w:p w14:paraId="0E5FAE22">
            <w:pPr>
              <w:adjustRightInd w:val="0"/>
              <w:snapToGrid w:val="0"/>
              <w:jc w:val="center"/>
              <w:rPr>
                <w:rFonts w:cs="宋体"/>
                <w:color w:val="auto"/>
              </w:rPr>
            </w:pPr>
            <w:r>
              <w:rPr>
                <w:rFonts w:hint="eastAsia" w:cs="宋体"/>
                <w:color w:val="auto"/>
              </w:rPr>
              <w:t>5</w:t>
            </w:r>
          </w:p>
        </w:tc>
        <w:tc>
          <w:tcPr>
            <w:tcW w:w="1083" w:type="dxa"/>
            <w:vAlign w:val="center"/>
          </w:tcPr>
          <w:p w14:paraId="574C04A2">
            <w:pPr>
              <w:adjustRightInd w:val="0"/>
              <w:snapToGrid w:val="0"/>
              <w:jc w:val="center"/>
              <w:rPr>
                <w:rFonts w:hint="eastAsia" w:cs="宋体"/>
                <w:color w:val="auto"/>
              </w:rPr>
            </w:pPr>
            <w:r>
              <w:rPr>
                <w:rFonts w:hint="eastAsia" w:cs="宋体"/>
                <w:color w:val="auto"/>
              </w:rPr>
              <w:t>技术方案</w:t>
            </w:r>
          </w:p>
          <w:p w14:paraId="5C151F87">
            <w:pPr>
              <w:adjustRightInd w:val="0"/>
              <w:snapToGrid w:val="0"/>
              <w:jc w:val="center"/>
              <w:rPr>
                <w:rFonts w:hint="eastAsia" w:cs="宋体"/>
                <w:color w:val="auto"/>
              </w:rPr>
            </w:pPr>
            <w:r>
              <w:rPr>
                <w:rFonts w:hint="eastAsia" w:cs="宋体"/>
                <w:color w:val="auto"/>
              </w:rPr>
              <w:t>分</w:t>
            </w:r>
          </w:p>
        </w:tc>
        <w:tc>
          <w:tcPr>
            <w:tcW w:w="700" w:type="dxa"/>
            <w:vAlign w:val="center"/>
          </w:tcPr>
          <w:p w14:paraId="4D340328">
            <w:pPr>
              <w:adjustRightInd w:val="0"/>
              <w:snapToGrid w:val="0"/>
              <w:jc w:val="center"/>
              <w:rPr>
                <w:rFonts w:hint="eastAsia" w:cs="宋体"/>
                <w:color w:val="auto"/>
              </w:rPr>
            </w:pPr>
            <w:r>
              <w:rPr>
                <w:rFonts w:hint="eastAsia" w:cs="宋体"/>
                <w:color w:val="auto"/>
              </w:rPr>
              <w:t>20</w:t>
            </w:r>
          </w:p>
        </w:tc>
        <w:tc>
          <w:tcPr>
            <w:tcW w:w="7471" w:type="dxa"/>
            <w:vAlign w:val="center"/>
          </w:tcPr>
          <w:p w14:paraId="6716BDD6">
            <w:pPr>
              <w:ind w:firstLine="420" w:firstLineChars="200"/>
              <w:outlineLvl w:val="1"/>
              <w:rPr>
                <w:rFonts w:hint="default" w:cs="宋体"/>
                <w:color w:val="auto"/>
                <w:lang w:eastAsia="zh-CN"/>
              </w:rPr>
            </w:pPr>
            <w:r>
              <w:rPr>
                <w:rFonts w:hint="eastAsia" w:cs="宋体"/>
                <w:color w:val="auto"/>
                <w:lang w:eastAsia="zh-CN"/>
              </w:rPr>
              <w:t>评委小组根据各响应人提供的技术方案，经集体讨论合议后确定各响应人所属档次，随后由各评委在对应档次内独立打分，确保打分的客观性与独立性。</w:t>
            </w:r>
          </w:p>
          <w:p w14:paraId="22B6B64F">
            <w:pPr>
              <w:ind w:firstLine="422" w:firstLineChars="200"/>
              <w:outlineLvl w:val="1"/>
              <w:rPr>
                <w:rFonts w:hint="default" w:cs="宋体"/>
                <w:color w:val="auto"/>
                <w:lang w:eastAsia="zh-CN"/>
              </w:rPr>
            </w:pPr>
            <w:r>
              <w:rPr>
                <w:rFonts w:hint="eastAsia" w:cs="宋体"/>
                <w:b/>
                <w:bCs/>
                <w:color w:val="auto"/>
                <w:lang w:eastAsia="zh-CN"/>
              </w:rPr>
              <w:t>一档（</w:t>
            </w:r>
            <w:r>
              <w:rPr>
                <w:rFonts w:hint="eastAsia" w:cs="宋体"/>
                <w:b/>
                <w:bCs/>
                <w:color w:val="auto"/>
                <w:lang w:val="en-US" w:eastAsia="zh-CN"/>
              </w:rPr>
              <w:t>7</w:t>
            </w:r>
            <w:r>
              <w:rPr>
                <w:rFonts w:hint="eastAsia" w:cs="宋体"/>
                <w:b/>
                <w:bCs/>
                <w:color w:val="auto"/>
                <w:lang w:eastAsia="zh-CN"/>
              </w:rPr>
              <w:t>分）：</w:t>
            </w:r>
            <w:r>
              <w:rPr>
                <w:rFonts w:hint="eastAsia" w:cs="宋体"/>
                <w:color w:val="auto"/>
                <w:lang w:eastAsia="zh-CN"/>
              </w:rPr>
              <w:t>响应人提供的方案基本符合采购文件要求，与采购需求（非实质条款）有负偏离或漏项的，测评措施较能基本满足项目要求。</w:t>
            </w:r>
          </w:p>
          <w:p w14:paraId="275BA788">
            <w:pPr>
              <w:ind w:firstLine="422" w:firstLineChars="200"/>
              <w:outlineLvl w:val="1"/>
              <w:rPr>
                <w:rFonts w:hint="default" w:cs="宋体"/>
                <w:color w:val="auto"/>
                <w:lang w:eastAsia="zh-CN"/>
              </w:rPr>
            </w:pPr>
            <w:r>
              <w:rPr>
                <w:rFonts w:hint="eastAsia" w:cs="宋体"/>
                <w:b/>
                <w:bCs/>
                <w:color w:val="auto"/>
                <w:lang w:eastAsia="zh-CN"/>
              </w:rPr>
              <w:t>二档（1</w:t>
            </w:r>
            <w:r>
              <w:rPr>
                <w:rFonts w:hint="eastAsia" w:cs="宋体"/>
                <w:b/>
                <w:bCs/>
                <w:color w:val="auto"/>
                <w:lang w:val="en-US" w:eastAsia="zh-CN"/>
              </w:rPr>
              <w:t>4</w:t>
            </w:r>
            <w:r>
              <w:rPr>
                <w:rFonts w:hint="eastAsia" w:cs="宋体"/>
                <w:b/>
                <w:bCs/>
                <w:color w:val="auto"/>
                <w:lang w:eastAsia="zh-CN"/>
              </w:rPr>
              <w:t>分）：</w:t>
            </w:r>
            <w:r>
              <w:rPr>
                <w:rFonts w:hint="eastAsia" w:cs="宋体"/>
                <w:color w:val="auto"/>
                <w:lang w:eastAsia="zh-CN"/>
              </w:rPr>
              <w:t>响应人提供的方案符合采购文件要求，较详细描述了项目评估实现方式，方案可行，具有一定的先进性。能较详细描述投入本项目测评的主要内容、采用的测评的标准、测评方法。</w:t>
            </w:r>
          </w:p>
          <w:p w14:paraId="4862CFA3">
            <w:pPr>
              <w:ind w:firstLine="422" w:firstLineChars="200"/>
              <w:outlineLvl w:val="1"/>
              <w:rPr>
                <w:rFonts w:hint="eastAsia" w:cs="宋体"/>
                <w:color w:val="auto"/>
                <w:lang w:eastAsia="zh-CN"/>
              </w:rPr>
            </w:pPr>
            <w:r>
              <w:rPr>
                <w:rFonts w:hint="eastAsia" w:cs="宋体"/>
                <w:b/>
                <w:bCs/>
                <w:color w:val="auto"/>
                <w:lang w:eastAsia="zh-CN"/>
              </w:rPr>
              <w:t>三档（20分）：</w:t>
            </w:r>
            <w:r>
              <w:rPr>
                <w:rFonts w:hint="eastAsia" w:cs="宋体"/>
                <w:color w:val="auto"/>
                <w:lang w:eastAsia="zh-CN"/>
              </w:rPr>
              <w:t>响应人提供的方案，在满足二档的要求基础上，能详细描述投入项目测评的主要内容、采用的测评标准、测评设备的型号、测评方法、保密承诺。</w:t>
            </w:r>
          </w:p>
          <w:p w14:paraId="6BDA8237">
            <w:pPr>
              <w:ind w:firstLine="420" w:firstLineChars="200"/>
              <w:outlineLvl w:val="1"/>
              <w:rPr>
                <w:rFonts w:hint="eastAsia" w:cs="宋体"/>
                <w:color w:val="auto"/>
                <w:lang w:eastAsia="zh-CN"/>
              </w:rPr>
            </w:pPr>
            <w:r>
              <w:rPr>
                <w:rFonts w:hint="eastAsia" w:cs="宋体"/>
                <w:color w:val="auto"/>
                <w:lang w:val="en-US" w:eastAsia="zh-CN"/>
              </w:rPr>
              <w:t>未提供技术方案或其他的不得分。</w:t>
            </w:r>
          </w:p>
        </w:tc>
        <w:tc>
          <w:tcPr>
            <w:tcW w:w="822" w:type="dxa"/>
            <w:vAlign w:val="center"/>
          </w:tcPr>
          <w:p w14:paraId="4B09BF6F">
            <w:pPr>
              <w:adjustRightInd w:val="0"/>
              <w:snapToGrid w:val="0"/>
              <w:ind w:firstLine="420" w:firstLineChars="200"/>
              <w:rPr>
                <w:rFonts w:hint="eastAsia" w:cs="宋体"/>
                <w:color w:val="auto"/>
                <w:szCs w:val="21"/>
                <w:lang w:val="en-US" w:eastAsia="zh-CN"/>
              </w:rPr>
            </w:pPr>
          </w:p>
        </w:tc>
      </w:tr>
      <w:tr w14:paraId="45D3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95" w:type="dxa"/>
            <w:vMerge w:val="continue"/>
            <w:vAlign w:val="center"/>
          </w:tcPr>
          <w:p w14:paraId="3462E2DB">
            <w:pPr>
              <w:adjustRightInd w:val="0"/>
              <w:snapToGrid w:val="0"/>
              <w:jc w:val="center"/>
              <w:rPr>
                <w:rFonts w:cs="宋体"/>
                <w:color w:val="auto"/>
              </w:rPr>
            </w:pPr>
          </w:p>
        </w:tc>
        <w:tc>
          <w:tcPr>
            <w:tcW w:w="1083" w:type="dxa"/>
            <w:vAlign w:val="center"/>
          </w:tcPr>
          <w:p w14:paraId="6320E2F5">
            <w:pPr>
              <w:adjustRightInd w:val="0"/>
              <w:snapToGrid w:val="0"/>
              <w:jc w:val="center"/>
              <w:rPr>
                <w:rFonts w:hint="eastAsia" w:cs="宋体"/>
                <w:color w:val="auto"/>
              </w:rPr>
            </w:pPr>
            <w:r>
              <w:rPr>
                <w:rFonts w:hint="eastAsia" w:cs="宋体"/>
                <w:color w:val="auto"/>
              </w:rPr>
              <w:t>组</w:t>
            </w:r>
            <w:r>
              <w:rPr>
                <w:rFonts w:hint="eastAsia" w:cs="宋体"/>
                <w:color w:val="auto"/>
                <w:lang w:val="en-US" w:eastAsia="zh-CN"/>
              </w:rPr>
              <w:t>织实施方案分</w:t>
            </w:r>
          </w:p>
        </w:tc>
        <w:tc>
          <w:tcPr>
            <w:tcW w:w="700" w:type="dxa"/>
            <w:vAlign w:val="center"/>
          </w:tcPr>
          <w:p w14:paraId="4260A9B2">
            <w:pPr>
              <w:adjustRightInd w:val="0"/>
              <w:snapToGrid w:val="0"/>
              <w:jc w:val="center"/>
              <w:rPr>
                <w:rFonts w:hint="eastAsia" w:cs="宋体"/>
                <w:color w:val="auto"/>
              </w:rPr>
            </w:pPr>
            <w:r>
              <w:rPr>
                <w:rFonts w:hint="eastAsia" w:cs="宋体"/>
                <w:color w:val="auto"/>
              </w:rPr>
              <w:t>20</w:t>
            </w:r>
          </w:p>
        </w:tc>
        <w:tc>
          <w:tcPr>
            <w:tcW w:w="7471" w:type="dxa"/>
            <w:vAlign w:val="center"/>
          </w:tcPr>
          <w:p w14:paraId="73F8BB96">
            <w:pPr>
              <w:ind w:firstLine="420" w:firstLineChars="200"/>
              <w:outlineLvl w:val="1"/>
              <w:rPr>
                <w:rFonts w:hint="default" w:cs="宋体"/>
                <w:color w:val="auto"/>
                <w:lang w:eastAsia="zh-CN"/>
              </w:rPr>
            </w:pPr>
            <w:r>
              <w:rPr>
                <w:rFonts w:hint="eastAsia" w:cs="宋体"/>
                <w:color w:val="auto"/>
                <w:lang w:eastAsia="zh-CN"/>
              </w:rPr>
              <w:t>评委小组依据各响应人提交的组织实施方案进行综合评审，并以此确定各响应人的档次等级及评分。响应人未提供组织实施方案的，该项不得分。</w:t>
            </w:r>
          </w:p>
          <w:p w14:paraId="4764B8B5">
            <w:pPr>
              <w:ind w:firstLine="422" w:firstLineChars="200"/>
              <w:outlineLvl w:val="1"/>
              <w:rPr>
                <w:rFonts w:hint="default" w:cs="宋体"/>
                <w:color w:val="auto"/>
                <w:lang w:eastAsia="zh-CN"/>
              </w:rPr>
            </w:pPr>
            <w:r>
              <w:rPr>
                <w:rFonts w:hint="eastAsia" w:cs="宋体"/>
                <w:b/>
                <w:bCs/>
                <w:color w:val="auto"/>
                <w:lang w:eastAsia="zh-CN"/>
              </w:rPr>
              <w:t>一档（</w:t>
            </w:r>
            <w:r>
              <w:rPr>
                <w:rFonts w:hint="eastAsia" w:cs="宋体"/>
                <w:b/>
                <w:bCs/>
                <w:color w:val="auto"/>
                <w:lang w:val="en-US" w:eastAsia="zh-CN"/>
              </w:rPr>
              <w:t>7</w:t>
            </w:r>
            <w:r>
              <w:rPr>
                <w:rFonts w:hint="eastAsia" w:cs="宋体"/>
                <w:b/>
                <w:bCs/>
                <w:color w:val="auto"/>
                <w:lang w:eastAsia="zh-CN"/>
              </w:rPr>
              <w:t>分）：</w:t>
            </w:r>
            <w:r>
              <w:rPr>
                <w:rFonts w:hint="eastAsia" w:cs="宋体"/>
                <w:color w:val="auto"/>
                <w:lang w:eastAsia="zh-CN"/>
              </w:rPr>
              <w:t>有基本的工作进度计划，能提供实施人员名单，进度目标表述模糊，实施进度保证措施欠缺关键表述，没有提出切实有效配套措施保证进度的实现；</w:t>
            </w:r>
          </w:p>
          <w:p w14:paraId="5167EDA5">
            <w:pPr>
              <w:ind w:firstLine="422" w:firstLineChars="200"/>
              <w:outlineLvl w:val="1"/>
              <w:rPr>
                <w:rFonts w:hint="default" w:cs="宋体"/>
                <w:color w:val="auto"/>
                <w:lang w:eastAsia="zh-CN"/>
              </w:rPr>
            </w:pPr>
            <w:r>
              <w:rPr>
                <w:rFonts w:hint="eastAsia" w:cs="宋体"/>
                <w:b/>
                <w:bCs/>
                <w:color w:val="auto"/>
                <w:lang w:eastAsia="zh-CN"/>
              </w:rPr>
              <w:t>二档（</w:t>
            </w:r>
            <w:r>
              <w:rPr>
                <w:rFonts w:hint="eastAsia" w:cs="宋体"/>
                <w:b/>
                <w:bCs/>
                <w:color w:val="auto"/>
                <w:lang w:val="en-US" w:eastAsia="zh-CN"/>
              </w:rPr>
              <w:t>14</w:t>
            </w:r>
            <w:r>
              <w:rPr>
                <w:rFonts w:hint="eastAsia" w:cs="宋体"/>
                <w:b/>
                <w:bCs/>
                <w:color w:val="auto"/>
                <w:lang w:eastAsia="zh-CN"/>
              </w:rPr>
              <w:t>分）：</w:t>
            </w:r>
            <w:r>
              <w:rPr>
                <w:rFonts w:hint="eastAsia" w:cs="宋体"/>
                <w:color w:val="auto"/>
                <w:lang w:eastAsia="zh-CN"/>
              </w:rPr>
              <w:t>有较详尽的工作进度计划，能提供基本满足项目需求的实施人员名单，进度目标表述明确具体，实施进度保证措施完整，提出配套措施基本保证进度的实现；</w:t>
            </w:r>
          </w:p>
          <w:p w14:paraId="419ABB89">
            <w:pPr>
              <w:ind w:firstLine="422" w:firstLineChars="200"/>
              <w:outlineLvl w:val="1"/>
              <w:rPr>
                <w:rFonts w:hint="eastAsia" w:cs="宋体"/>
                <w:color w:val="auto"/>
                <w:lang w:eastAsia="zh-CN"/>
              </w:rPr>
            </w:pPr>
            <w:r>
              <w:rPr>
                <w:rFonts w:hint="eastAsia" w:cs="宋体"/>
                <w:b/>
                <w:bCs/>
                <w:color w:val="auto"/>
                <w:lang w:eastAsia="zh-CN"/>
              </w:rPr>
              <w:t>三档（20分）：</w:t>
            </w:r>
            <w:r>
              <w:rPr>
                <w:rFonts w:hint="eastAsia" w:cs="宋体"/>
                <w:color w:val="auto"/>
                <w:lang w:eastAsia="zh-CN"/>
              </w:rPr>
              <w:t>有详尽的工作进度计划，能提供优于项目需求的实施人员名单，进度目标表述明确具体，实施进度保证措施完善、细致，有切实有效配套措施完全保证进度的实现，可操作性强。</w:t>
            </w:r>
          </w:p>
          <w:p w14:paraId="634464CA">
            <w:pPr>
              <w:ind w:firstLine="420" w:firstLineChars="200"/>
              <w:outlineLvl w:val="1"/>
              <w:rPr>
                <w:rFonts w:hint="eastAsia" w:cs="宋体"/>
                <w:color w:val="auto"/>
                <w:lang w:eastAsia="zh-CN"/>
              </w:rPr>
            </w:pPr>
            <w:r>
              <w:rPr>
                <w:rFonts w:hint="eastAsia" w:cs="宋体"/>
                <w:color w:val="auto"/>
                <w:lang w:val="en-US" w:eastAsia="zh-CN"/>
              </w:rPr>
              <w:t>未提供组织实施方案或其他的不得分。</w:t>
            </w:r>
          </w:p>
        </w:tc>
        <w:tc>
          <w:tcPr>
            <w:tcW w:w="822" w:type="dxa"/>
            <w:vAlign w:val="center"/>
          </w:tcPr>
          <w:p w14:paraId="5260AAC7">
            <w:pPr>
              <w:adjustRightInd w:val="0"/>
              <w:snapToGrid w:val="0"/>
              <w:ind w:firstLine="420" w:firstLineChars="200"/>
              <w:rPr>
                <w:rFonts w:hint="eastAsia" w:cs="宋体"/>
                <w:color w:val="auto"/>
                <w:szCs w:val="21"/>
                <w:lang w:val="en-US" w:eastAsia="zh-CN"/>
              </w:rPr>
            </w:pPr>
          </w:p>
        </w:tc>
      </w:tr>
      <w:tr w14:paraId="167F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95" w:type="dxa"/>
            <w:vMerge w:val="continue"/>
            <w:vAlign w:val="center"/>
          </w:tcPr>
          <w:p w14:paraId="30D26B95">
            <w:pPr>
              <w:adjustRightInd w:val="0"/>
              <w:snapToGrid w:val="0"/>
              <w:jc w:val="center"/>
              <w:rPr>
                <w:rFonts w:cs="宋体"/>
                <w:color w:val="auto"/>
              </w:rPr>
            </w:pPr>
          </w:p>
        </w:tc>
        <w:tc>
          <w:tcPr>
            <w:tcW w:w="1083" w:type="dxa"/>
            <w:vAlign w:val="center"/>
          </w:tcPr>
          <w:p w14:paraId="46A9DD6D">
            <w:pPr>
              <w:adjustRightInd w:val="0"/>
              <w:snapToGrid w:val="0"/>
              <w:jc w:val="center"/>
              <w:rPr>
                <w:rFonts w:hint="eastAsia" w:cs="宋体"/>
                <w:color w:val="auto"/>
              </w:rPr>
            </w:pPr>
            <w:r>
              <w:rPr>
                <w:rFonts w:hint="eastAsia" w:cs="宋体"/>
                <w:color w:val="auto"/>
              </w:rPr>
              <w:t>售后服务方案分</w:t>
            </w:r>
          </w:p>
        </w:tc>
        <w:tc>
          <w:tcPr>
            <w:tcW w:w="700" w:type="dxa"/>
            <w:vAlign w:val="center"/>
          </w:tcPr>
          <w:p w14:paraId="35338368">
            <w:pPr>
              <w:adjustRightInd w:val="0"/>
              <w:snapToGrid w:val="0"/>
              <w:jc w:val="center"/>
              <w:rPr>
                <w:rFonts w:hint="eastAsia" w:cs="宋体"/>
                <w:color w:val="auto"/>
              </w:rPr>
            </w:pPr>
            <w:r>
              <w:rPr>
                <w:rFonts w:hint="eastAsia" w:cs="宋体"/>
                <w:color w:val="auto"/>
              </w:rPr>
              <w:t>20</w:t>
            </w:r>
          </w:p>
        </w:tc>
        <w:tc>
          <w:tcPr>
            <w:tcW w:w="7471" w:type="dxa"/>
            <w:vAlign w:val="center"/>
          </w:tcPr>
          <w:p w14:paraId="3FC41991">
            <w:pPr>
              <w:ind w:firstLine="420" w:firstLineChars="200"/>
              <w:outlineLvl w:val="1"/>
              <w:rPr>
                <w:rFonts w:cs="宋体"/>
                <w:color w:val="auto"/>
              </w:rPr>
            </w:pPr>
            <w:r>
              <w:rPr>
                <w:rFonts w:hint="eastAsia" w:cs="宋体"/>
                <w:color w:val="auto"/>
                <w:lang w:eastAsia="zh-CN"/>
              </w:rPr>
              <w:t>评委小组</w:t>
            </w:r>
            <w:r>
              <w:rPr>
                <w:rFonts w:cs="宋体"/>
                <w:color w:val="auto"/>
              </w:rPr>
              <w:t>根据各</w:t>
            </w:r>
            <w:r>
              <w:rPr>
                <w:rFonts w:hint="eastAsia" w:cs="宋体"/>
                <w:color w:val="auto"/>
                <w:lang w:eastAsia="zh-CN"/>
              </w:rPr>
              <w:t>响应人</w:t>
            </w:r>
            <w:r>
              <w:rPr>
                <w:rFonts w:cs="宋体"/>
                <w:color w:val="auto"/>
              </w:rPr>
              <w:t>提供的</w:t>
            </w:r>
            <w:r>
              <w:rPr>
                <w:rFonts w:hint="eastAsia" w:cs="宋体"/>
                <w:color w:val="auto"/>
              </w:rPr>
              <w:t>售后服务</w:t>
            </w:r>
            <w:r>
              <w:rPr>
                <w:rFonts w:cs="宋体"/>
                <w:color w:val="auto"/>
              </w:rPr>
              <w:t>方案，经集体讨论合议后确定各</w:t>
            </w:r>
            <w:r>
              <w:rPr>
                <w:rFonts w:hint="eastAsia" w:cs="宋体"/>
                <w:color w:val="auto"/>
                <w:lang w:eastAsia="zh-CN"/>
              </w:rPr>
              <w:t>响应人</w:t>
            </w:r>
            <w:r>
              <w:rPr>
                <w:rFonts w:cs="宋体"/>
                <w:color w:val="auto"/>
              </w:rPr>
              <w:t>所属档次</w:t>
            </w:r>
            <w:r>
              <w:rPr>
                <w:rFonts w:hint="eastAsia" w:cs="宋体"/>
                <w:color w:val="auto"/>
              </w:rPr>
              <w:t>，</w:t>
            </w:r>
            <w:r>
              <w:rPr>
                <w:rFonts w:hint="eastAsia" w:cs="宋体"/>
                <w:bCs/>
                <w:color w:val="auto"/>
              </w:rPr>
              <w:t>随后由各评委在对应档次内独立打</w:t>
            </w:r>
            <w:r>
              <w:rPr>
                <w:rFonts w:cs="宋体"/>
                <w:bCs/>
                <w:color w:val="auto"/>
              </w:rPr>
              <w:t>分，</w:t>
            </w:r>
            <w:r>
              <w:rPr>
                <w:rFonts w:cs="宋体"/>
                <w:bCs/>
                <w:color w:val="auto"/>
                <w:kern w:val="0"/>
              </w:rPr>
              <w:t>确保打分的客观性与独立性</w:t>
            </w:r>
            <w:r>
              <w:rPr>
                <w:rFonts w:hint="eastAsia" w:cs="宋体"/>
                <w:color w:val="auto"/>
              </w:rPr>
              <w:t>。</w:t>
            </w:r>
          </w:p>
          <w:p w14:paraId="6BD21D31">
            <w:pPr>
              <w:ind w:firstLine="422" w:firstLineChars="200"/>
              <w:outlineLvl w:val="1"/>
              <w:rPr>
                <w:rFonts w:cs="宋体"/>
                <w:color w:val="auto"/>
              </w:rPr>
            </w:pPr>
            <w:r>
              <w:rPr>
                <w:rFonts w:hint="eastAsia" w:cs="宋体"/>
                <w:b/>
                <w:bCs/>
                <w:color w:val="auto"/>
              </w:rPr>
              <w:t>一档（</w:t>
            </w:r>
            <w:r>
              <w:rPr>
                <w:rFonts w:hint="eastAsia" w:cs="宋体"/>
                <w:b/>
                <w:bCs/>
                <w:color w:val="auto"/>
                <w:lang w:val="en-US" w:eastAsia="zh-CN"/>
              </w:rPr>
              <w:t>7</w:t>
            </w:r>
            <w:r>
              <w:rPr>
                <w:rFonts w:hint="eastAsia" w:cs="宋体"/>
                <w:b/>
                <w:bCs/>
                <w:color w:val="auto"/>
              </w:rPr>
              <w:t>分）：</w:t>
            </w:r>
            <w:r>
              <w:rPr>
                <w:rFonts w:hint="eastAsia" w:cs="宋体"/>
                <w:color w:val="auto"/>
                <w:lang w:eastAsia="zh-CN"/>
              </w:rPr>
              <w:t>响应人</w:t>
            </w:r>
            <w:r>
              <w:rPr>
                <w:rFonts w:hint="eastAsia" w:cs="宋体"/>
                <w:color w:val="auto"/>
              </w:rPr>
              <w:t>承诺的响应时间、咨询保障服务、重要时期咨询服务、应急响应服务、文档管理咨询、售后服务方案基本完整。</w:t>
            </w:r>
          </w:p>
          <w:p w14:paraId="3D0BE53B">
            <w:pPr>
              <w:ind w:firstLine="422" w:firstLineChars="200"/>
              <w:outlineLvl w:val="1"/>
              <w:rPr>
                <w:rFonts w:cs="宋体"/>
                <w:color w:val="auto"/>
              </w:rPr>
            </w:pPr>
            <w:r>
              <w:rPr>
                <w:rFonts w:hint="eastAsia" w:cs="宋体"/>
                <w:b/>
                <w:bCs/>
                <w:color w:val="auto"/>
              </w:rPr>
              <w:t>二档（</w:t>
            </w:r>
            <w:r>
              <w:rPr>
                <w:rFonts w:hint="eastAsia" w:cs="宋体"/>
                <w:b/>
                <w:bCs/>
                <w:color w:val="auto"/>
                <w:lang w:val="en-US" w:eastAsia="zh-CN"/>
              </w:rPr>
              <w:t>14</w:t>
            </w:r>
            <w:r>
              <w:rPr>
                <w:rFonts w:hint="eastAsia" w:cs="宋体"/>
                <w:b/>
                <w:bCs/>
                <w:color w:val="auto"/>
              </w:rPr>
              <w:t>分）：</w:t>
            </w:r>
            <w:r>
              <w:rPr>
                <w:rFonts w:hint="eastAsia" w:cs="宋体"/>
                <w:color w:val="auto"/>
                <w:lang w:eastAsia="zh-CN"/>
              </w:rPr>
              <w:t>响应人</w:t>
            </w:r>
            <w:r>
              <w:rPr>
                <w:rFonts w:hint="eastAsia"/>
                <w:color w:val="auto"/>
                <w:kern w:val="0"/>
              </w:rPr>
              <w:t>承诺的响应时间、故障咨询服务、重要时期咨询服务、应急响应服务、文档管理咨询、售后服务方案比较完整，提供的售后服务方案规范性及标准化程度合理</w:t>
            </w:r>
            <w:r>
              <w:rPr>
                <w:rFonts w:hint="eastAsia" w:cs="宋体"/>
                <w:color w:val="auto"/>
              </w:rPr>
              <w:t>。</w:t>
            </w:r>
          </w:p>
          <w:p w14:paraId="18C63A63">
            <w:pPr>
              <w:ind w:firstLine="422" w:firstLineChars="200"/>
              <w:outlineLvl w:val="1"/>
              <w:rPr>
                <w:rFonts w:hint="eastAsia" w:cs="宋体"/>
                <w:color w:val="auto"/>
                <w:szCs w:val="21"/>
              </w:rPr>
            </w:pPr>
            <w:r>
              <w:rPr>
                <w:rFonts w:hint="eastAsia" w:cs="宋体"/>
                <w:b/>
                <w:bCs/>
                <w:color w:val="auto"/>
              </w:rPr>
              <w:t>三档（20分）：</w:t>
            </w:r>
            <w:r>
              <w:rPr>
                <w:rFonts w:hint="eastAsia" w:cs="宋体"/>
                <w:color w:val="auto"/>
                <w:lang w:eastAsia="zh-CN"/>
              </w:rPr>
              <w:t>响应人</w:t>
            </w:r>
            <w:r>
              <w:rPr>
                <w:rFonts w:hint="eastAsia" w:cs="宋体"/>
                <w:color w:val="auto"/>
              </w:rPr>
              <w:t>承诺的响应时间、故障咨询服务、重要时期咨询服务、应急响应服务、文档管理咨询、售</w:t>
            </w:r>
            <w:bookmarkStart w:id="1" w:name="_GoBack"/>
            <w:bookmarkEnd w:id="1"/>
            <w:r>
              <w:rPr>
                <w:rFonts w:hint="eastAsia" w:cs="宋体"/>
                <w:color w:val="auto"/>
              </w:rPr>
              <w:t>后服务方案非常完整、详细，故障处理咨询措施可行性、及时性、可操作性强，重要时期咨询保障措施针对性、可行性强，人员保障预案、资源协调预案考虑周全，应急服务管理方案非常细致、全面，有非常详细的服务管理方案，提供的售后服务方案规范性及标准化程度较高。</w:t>
            </w:r>
            <w:r>
              <w:rPr>
                <w:rFonts w:hint="eastAsia" w:cs="宋体"/>
                <w:color w:val="auto"/>
                <w:szCs w:val="21"/>
              </w:rPr>
              <w:t>服务团队中具有国家认证认可监督管理委员会认证认可技术研究所的CCAI证书2人。（需在响应文件中提供以上人员的证书复印件）。</w:t>
            </w:r>
          </w:p>
          <w:p w14:paraId="6979C51A">
            <w:pPr>
              <w:ind w:firstLine="420" w:firstLineChars="200"/>
              <w:outlineLvl w:val="1"/>
              <w:rPr>
                <w:rFonts w:hint="eastAsia" w:cs="宋体"/>
                <w:color w:val="auto"/>
                <w:szCs w:val="21"/>
              </w:rPr>
            </w:pPr>
            <w:r>
              <w:rPr>
                <w:rFonts w:hint="eastAsia" w:cs="宋体"/>
                <w:color w:val="auto"/>
                <w:szCs w:val="21"/>
                <w:lang w:val="en-US" w:eastAsia="zh-CN"/>
              </w:rPr>
              <w:t>未提供售后服务方案或其他的不得分。</w:t>
            </w:r>
          </w:p>
        </w:tc>
        <w:tc>
          <w:tcPr>
            <w:tcW w:w="822" w:type="dxa"/>
            <w:vAlign w:val="center"/>
          </w:tcPr>
          <w:p w14:paraId="6E5D6E69">
            <w:pPr>
              <w:ind w:firstLine="420" w:firstLineChars="200"/>
              <w:outlineLvl w:val="1"/>
              <w:rPr>
                <w:rFonts w:hint="eastAsia" w:cs="宋体"/>
                <w:color w:val="auto"/>
                <w:szCs w:val="21"/>
                <w:lang w:val="en-US" w:eastAsia="zh-CN"/>
              </w:rPr>
            </w:pPr>
          </w:p>
        </w:tc>
      </w:tr>
      <w:tr w14:paraId="3AC2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95" w:type="dxa"/>
            <w:vAlign w:val="center"/>
          </w:tcPr>
          <w:p w14:paraId="0295EDB2">
            <w:pPr>
              <w:adjustRightInd w:val="0"/>
              <w:snapToGrid w:val="0"/>
              <w:jc w:val="center"/>
              <w:rPr>
                <w:rFonts w:hint="eastAsia" w:eastAsia="宋体" w:cs="宋体"/>
                <w:color w:val="auto"/>
                <w:lang w:val="en-US" w:eastAsia="zh-CN"/>
              </w:rPr>
            </w:pPr>
            <w:r>
              <w:rPr>
                <w:rFonts w:hint="eastAsia" w:cs="宋体"/>
                <w:color w:val="auto"/>
                <w:lang w:val="en-US" w:eastAsia="zh-CN"/>
              </w:rPr>
              <w:t>6</w:t>
            </w:r>
          </w:p>
        </w:tc>
        <w:tc>
          <w:tcPr>
            <w:tcW w:w="1083" w:type="dxa"/>
            <w:vAlign w:val="center"/>
          </w:tcPr>
          <w:p w14:paraId="1DCF0267">
            <w:pPr>
              <w:adjustRightInd w:val="0"/>
              <w:snapToGrid w:val="0"/>
              <w:jc w:val="center"/>
              <w:rPr>
                <w:rFonts w:hint="default" w:hAnsi="宋体" w:eastAsia="宋体" w:cs="宋体"/>
                <w:color w:val="auto"/>
                <w:szCs w:val="24"/>
                <w:lang w:val="en-US" w:eastAsia="zh-CN"/>
              </w:rPr>
            </w:pPr>
            <w:r>
              <w:rPr>
                <w:rFonts w:hint="eastAsia" w:cs="宋体"/>
                <w:color w:val="auto"/>
                <w:lang w:val="en-US" w:eastAsia="zh-CN"/>
              </w:rPr>
              <w:t>业绩分</w:t>
            </w:r>
          </w:p>
        </w:tc>
        <w:tc>
          <w:tcPr>
            <w:tcW w:w="700" w:type="dxa"/>
            <w:vAlign w:val="center"/>
          </w:tcPr>
          <w:p w14:paraId="5C9FA379">
            <w:pPr>
              <w:adjustRightInd w:val="0"/>
              <w:snapToGrid w:val="0"/>
              <w:jc w:val="center"/>
              <w:rPr>
                <w:rFonts w:hint="default" w:eastAsia="宋体" w:cs="宋体"/>
                <w:color w:val="auto"/>
                <w:lang w:val="en-US" w:eastAsia="zh-CN"/>
              </w:rPr>
            </w:pPr>
            <w:r>
              <w:rPr>
                <w:rFonts w:hint="eastAsia" w:cs="宋体"/>
                <w:color w:val="auto"/>
                <w:lang w:val="en-US" w:eastAsia="zh-CN"/>
              </w:rPr>
              <w:t>10</w:t>
            </w:r>
          </w:p>
        </w:tc>
        <w:tc>
          <w:tcPr>
            <w:tcW w:w="7471" w:type="dxa"/>
            <w:vAlign w:val="center"/>
          </w:tcPr>
          <w:p w14:paraId="1749DEC1">
            <w:pPr>
              <w:outlineLvl w:val="1"/>
              <w:rPr>
                <w:rFonts w:hint="default" w:ascii="宋体" w:hAnsi="宋体" w:eastAsia="宋体" w:cs="宋体"/>
                <w:color w:val="auto"/>
              </w:rPr>
            </w:pPr>
            <w:r>
              <w:rPr>
                <w:rFonts w:hint="eastAsia" w:ascii="宋体" w:hAnsi="宋体" w:eastAsia="宋体" w:cs="宋体"/>
                <w:color w:val="auto"/>
                <w:lang w:eastAsia="zh-CN"/>
              </w:rPr>
              <w:t>响应</w:t>
            </w:r>
            <w:r>
              <w:rPr>
                <w:rFonts w:hint="default" w:ascii="宋体" w:hAnsi="宋体" w:eastAsia="宋体" w:cs="宋体"/>
                <w:color w:val="auto"/>
              </w:rPr>
              <w:t>人</w:t>
            </w:r>
            <w:r>
              <w:rPr>
                <w:rFonts w:hint="eastAsia" w:ascii="宋体" w:hAnsi="宋体" w:eastAsia="宋体" w:cs="宋体"/>
                <w:color w:val="auto"/>
                <w:lang w:val="en-US" w:eastAsia="zh-CN"/>
              </w:rPr>
              <w:t>提供同类的网络安全等级（三级）保护测评服务业绩</w:t>
            </w:r>
            <w:r>
              <w:rPr>
                <w:rFonts w:hint="default" w:ascii="宋体" w:hAnsi="宋体" w:eastAsia="宋体" w:cs="宋体"/>
                <w:color w:val="auto"/>
              </w:rPr>
              <w:t>，</w:t>
            </w:r>
            <w:r>
              <w:rPr>
                <w:rFonts w:hint="eastAsia" w:ascii="宋体" w:hAnsi="宋体" w:eastAsia="宋体" w:cs="宋体"/>
                <w:color w:val="auto"/>
                <w:lang w:val="en-US" w:eastAsia="zh-CN"/>
              </w:rPr>
              <w:t>以合同复印件为准，须加盖公章，每提供一份得2.5分，最高</w:t>
            </w:r>
            <w:r>
              <w:rPr>
                <w:rFonts w:hint="default" w:ascii="宋体" w:hAnsi="宋体" w:eastAsia="宋体" w:cs="宋体"/>
                <w:color w:val="auto"/>
              </w:rPr>
              <w:t>得</w:t>
            </w:r>
            <w:r>
              <w:rPr>
                <w:rFonts w:hint="eastAsia" w:ascii="宋体" w:hAnsi="宋体" w:eastAsia="宋体" w:cs="宋体"/>
                <w:color w:val="auto"/>
                <w:lang w:val="en-US" w:eastAsia="zh-CN"/>
              </w:rPr>
              <w:t>10</w:t>
            </w:r>
            <w:r>
              <w:rPr>
                <w:rFonts w:hint="default" w:ascii="宋体" w:hAnsi="宋体" w:eastAsia="宋体" w:cs="宋体"/>
                <w:color w:val="auto"/>
              </w:rPr>
              <w:t>分。</w:t>
            </w:r>
          </w:p>
          <w:p w14:paraId="6BB31C22">
            <w:pPr>
              <w:ind w:firstLine="420" w:firstLineChars="200"/>
              <w:outlineLvl w:val="1"/>
              <w:rPr>
                <w:rFonts w:hint="eastAsia" w:cs="宋体"/>
                <w:color w:val="auto"/>
              </w:rPr>
            </w:pPr>
            <w:r>
              <w:rPr>
                <w:rFonts w:hint="eastAsia" w:ascii="宋体" w:hAnsi="宋体" w:eastAsia="宋体" w:cs="宋体"/>
                <w:color w:val="auto"/>
                <w:lang w:val="en-US" w:eastAsia="zh-CN"/>
              </w:rPr>
              <w:t>未提供合同业绩或其他不得分。</w:t>
            </w:r>
          </w:p>
        </w:tc>
        <w:tc>
          <w:tcPr>
            <w:tcW w:w="822" w:type="dxa"/>
            <w:vAlign w:val="center"/>
          </w:tcPr>
          <w:p w14:paraId="6EA602B5">
            <w:pPr>
              <w:ind w:firstLine="420" w:firstLineChars="200"/>
              <w:outlineLvl w:val="1"/>
              <w:rPr>
                <w:rFonts w:hint="eastAsia" w:ascii="宋体" w:hAnsi="宋体" w:eastAsia="宋体" w:cs="宋体"/>
                <w:color w:val="auto"/>
                <w:lang w:val="en-US" w:eastAsia="zh-CN"/>
              </w:rPr>
            </w:pPr>
          </w:p>
        </w:tc>
      </w:tr>
      <w:tr w14:paraId="48D9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95" w:type="dxa"/>
            <w:vAlign w:val="center"/>
          </w:tcPr>
          <w:p w14:paraId="59BCA018">
            <w:pPr>
              <w:adjustRightInd w:val="0"/>
              <w:snapToGrid w:val="0"/>
              <w:jc w:val="center"/>
              <w:rPr>
                <w:rFonts w:hint="default" w:cs="宋体"/>
                <w:color w:val="auto"/>
                <w:lang w:val="en-US" w:eastAsia="zh-CN"/>
              </w:rPr>
            </w:pPr>
            <w:r>
              <w:rPr>
                <w:rFonts w:hint="eastAsia" w:cs="宋体"/>
                <w:color w:val="auto"/>
                <w:lang w:val="en-US" w:eastAsia="zh-CN"/>
              </w:rPr>
              <w:t>7</w:t>
            </w:r>
          </w:p>
        </w:tc>
        <w:tc>
          <w:tcPr>
            <w:tcW w:w="1083" w:type="dxa"/>
            <w:vAlign w:val="center"/>
          </w:tcPr>
          <w:p w14:paraId="0AD8CD4D">
            <w:pPr>
              <w:adjustRightInd w:val="0"/>
              <w:snapToGrid w:val="0"/>
              <w:jc w:val="center"/>
              <w:rPr>
                <w:rFonts w:hint="default" w:cs="宋体"/>
                <w:color w:val="auto"/>
                <w:lang w:val="en-US" w:eastAsia="zh-CN"/>
              </w:rPr>
            </w:pPr>
            <w:r>
              <w:rPr>
                <w:rFonts w:hint="eastAsia" w:cs="宋体"/>
                <w:color w:val="auto"/>
                <w:lang w:val="en-US" w:eastAsia="zh-CN"/>
              </w:rPr>
              <w:t>合计</w:t>
            </w:r>
          </w:p>
        </w:tc>
        <w:tc>
          <w:tcPr>
            <w:tcW w:w="700" w:type="dxa"/>
            <w:vAlign w:val="center"/>
          </w:tcPr>
          <w:p w14:paraId="3D8F516E">
            <w:pPr>
              <w:adjustRightInd w:val="0"/>
              <w:snapToGrid w:val="0"/>
              <w:jc w:val="center"/>
              <w:rPr>
                <w:rFonts w:hint="default" w:cs="宋体"/>
                <w:color w:val="auto"/>
                <w:lang w:val="en-US" w:eastAsia="zh-CN"/>
              </w:rPr>
            </w:pPr>
            <w:r>
              <w:rPr>
                <w:rFonts w:hint="eastAsia" w:cs="宋体"/>
                <w:color w:val="auto"/>
                <w:lang w:val="en-US" w:eastAsia="zh-CN"/>
              </w:rPr>
              <w:t>100</w:t>
            </w:r>
          </w:p>
        </w:tc>
        <w:tc>
          <w:tcPr>
            <w:tcW w:w="7471" w:type="dxa"/>
            <w:vAlign w:val="center"/>
          </w:tcPr>
          <w:p w14:paraId="2FD306D4">
            <w:pPr>
              <w:ind w:firstLine="420" w:firstLineChars="200"/>
              <w:outlineLvl w:val="1"/>
              <w:rPr>
                <w:rFonts w:hint="eastAsia" w:ascii="宋体" w:hAnsi="宋体" w:eastAsia="宋体" w:cs="宋体"/>
                <w:color w:val="auto"/>
                <w:lang w:val="en-US" w:eastAsia="zh-CN"/>
              </w:rPr>
            </w:pPr>
          </w:p>
        </w:tc>
        <w:tc>
          <w:tcPr>
            <w:tcW w:w="822" w:type="dxa"/>
            <w:vAlign w:val="center"/>
          </w:tcPr>
          <w:p w14:paraId="650B7BB7">
            <w:pPr>
              <w:ind w:firstLine="420" w:firstLineChars="200"/>
              <w:outlineLvl w:val="1"/>
              <w:rPr>
                <w:rFonts w:hint="eastAsia" w:ascii="宋体" w:hAnsi="宋体" w:eastAsia="宋体" w:cs="宋体"/>
                <w:color w:val="auto"/>
                <w:lang w:val="en-US" w:eastAsia="zh-CN"/>
              </w:rPr>
            </w:pPr>
          </w:p>
        </w:tc>
      </w:tr>
      <w:bookmarkEnd w:id="0"/>
    </w:tbl>
    <w:p w14:paraId="0C576ECE">
      <w:pPr>
        <w:widowControl/>
        <w:jc w:val="center"/>
        <w:textAlignment w:val="center"/>
        <w:rPr>
          <w:rFonts w:hint="eastAsia" w:ascii="宋体" w:hAnsi="宋体" w:cs="宋体"/>
          <w:b/>
          <w:bCs/>
          <w:color w:val="000000"/>
          <w:kern w:val="0"/>
          <w:sz w:val="44"/>
          <w:szCs w:val="44"/>
          <w:lang w:val="en-US" w:eastAsia="zh-CN" w:bidi="ar"/>
        </w:rPr>
      </w:pPr>
    </w:p>
    <w:p w14:paraId="1D2E9382"/>
    <w:sectPr>
      <w:headerReference r:id="rId3" w:type="default"/>
      <w:footerReference r:id="rId4" w:type="default"/>
      <w:pgSz w:w="11906" w:h="16838"/>
      <w:pgMar w:top="720" w:right="720" w:bottom="720" w:left="72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498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CE14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0CE14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8CB7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2172"/>
    <w:multiLevelType w:val="multilevel"/>
    <w:tmpl w:val="15372172"/>
    <w:lvl w:ilvl="0" w:tentative="0">
      <w:start w:val="1"/>
      <w:numFmt w:val="chineseCountingThousand"/>
      <w:suff w:val="nothing"/>
      <w:lvlText w:val="第%1章、"/>
      <w:lvlJc w:val="left"/>
      <w:pPr>
        <w:ind w:left="3261" w:firstLine="0"/>
      </w:pPr>
      <w:rPr>
        <w:rFonts w:hint="eastAsia"/>
      </w:rPr>
    </w:lvl>
    <w:lvl w:ilvl="1" w:tentative="0">
      <w:start w:val="1"/>
      <w:numFmt w:val="decimal"/>
      <w:pStyle w:val="2"/>
      <w:isLgl/>
      <w:suff w:val="nothing"/>
      <w:lvlText w:val="%1-%2、"/>
      <w:lvlJc w:val="left"/>
      <w:pPr>
        <w:ind w:left="0" w:firstLine="0"/>
      </w:pPr>
      <w:rPr>
        <w:rFonts w:hint="eastAsia"/>
      </w:rPr>
    </w:lvl>
    <w:lvl w:ilvl="2" w:tentative="0">
      <w:start w:val="1"/>
      <w:numFmt w:val="decimal"/>
      <w:isLgl/>
      <w:suff w:val="nothing"/>
      <w:lvlText w:val="%1-%2-%3、"/>
      <w:lvlJc w:val="left"/>
      <w:pPr>
        <w:ind w:left="0" w:firstLine="0"/>
      </w:pPr>
      <w:rPr>
        <w:rFonts w:hint="eastAsia"/>
      </w:rPr>
    </w:lvl>
    <w:lvl w:ilvl="3" w:tentative="0">
      <w:start w:val="1"/>
      <w:numFmt w:val="upperLetter"/>
      <w:lvlRestart w:val="1"/>
      <w:isLgl/>
      <w:suff w:val="nothing"/>
      <w:lvlText w:val="%1-%4-%2-%3、"/>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5）、"/>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YWRkMmVjMzZlYWFjNDAxM2E4YjI4ZjU2Yzk3ZGIifQ=="/>
  </w:docVars>
  <w:rsids>
    <w:rsidRoot w:val="00000000"/>
    <w:rsid w:val="05D43D4D"/>
    <w:rsid w:val="08845902"/>
    <w:rsid w:val="08FC0710"/>
    <w:rsid w:val="0C4A4906"/>
    <w:rsid w:val="108A0C3B"/>
    <w:rsid w:val="308F1034"/>
    <w:rsid w:val="45051646"/>
    <w:rsid w:val="472971D7"/>
    <w:rsid w:val="4757511F"/>
    <w:rsid w:val="5C8840E4"/>
    <w:rsid w:val="694C45C6"/>
    <w:rsid w:val="70786288"/>
    <w:rsid w:val="7423597C"/>
    <w:rsid w:val="746B3E8E"/>
    <w:rsid w:val="7F786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99"/>
    <w:pPr>
      <w:ind w:firstLine="830" w:firstLineChars="352"/>
    </w:pPr>
    <w:rPr>
      <w:rFonts w:ascii="仿宋_GB2312" w:eastAsia="仿宋_GB2312"/>
      <w:sz w:val="32"/>
      <w:szCs w:val="20"/>
    </w:rPr>
  </w:style>
  <w:style w:type="paragraph" w:styleId="6">
    <w:name w:val="Plain Text"/>
    <w:basedOn w:val="1"/>
    <w:qFormat/>
    <w:uiPriority w:val="0"/>
    <w:rPr>
      <w:rFonts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5"/>
    <w:next w:val="1"/>
    <w:qFormat/>
    <w:uiPriority w:val="0"/>
    <w:pPr>
      <w:spacing w:after="120"/>
      <w:ind w:left="420" w:leftChars="200" w:firstLine="420" w:firstLineChars="200"/>
    </w:pPr>
    <w:rPr>
      <w:rFonts w:ascii="Times New Roman" w:eastAsia="宋体"/>
      <w:sz w:val="21"/>
      <w:szCs w:val="24"/>
    </w:rPr>
  </w:style>
  <w:style w:type="character" w:styleId="15">
    <w:name w:val="Strong"/>
    <w:basedOn w:val="14"/>
    <w:qFormat/>
    <w:uiPriority w:val="0"/>
    <w:rPr>
      <w:b/>
    </w:rPr>
  </w:style>
  <w:style w:type="character" w:customStyle="1" w:styleId="16">
    <w:name w:val="font31"/>
    <w:basedOn w:val="14"/>
    <w:qFormat/>
    <w:uiPriority w:val="0"/>
    <w:rPr>
      <w:rFonts w:hint="eastAsia" w:ascii="宋体" w:hAnsi="宋体" w:eastAsia="宋体" w:cs="宋体"/>
      <w:color w:val="000000"/>
      <w:sz w:val="21"/>
      <w:szCs w:val="21"/>
      <w:u w:val="none"/>
    </w:rPr>
  </w:style>
  <w:style w:type="character" w:customStyle="1" w:styleId="17">
    <w:name w:val="font11"/>
    <w:basedOn w:val="14"/>
    <w:qFormat/>
    <w:uiPriority w:val="0"/>
    <w:rPr>
      <w:rFonts w:hint="eastAsia" w:ascii="宋体" w:hAnsi="宋体" w:eastAsia="宋体" w:cs="宋体"/>
      <w:color w:val="000000"/>
      <w:sz w:val="21"/>
      <w:szCs w:val="21"/>
      <w:u w:val="none"/>
    </w:rPr>
  </w:style>
  <w:style w:type="paragraph" w:styleId="18">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1833</Words>
  <Characters>1883</Characters>
  <Lines>0</Lines>
  <Paragraphs>0</Paragraphs>
  <TotalTime>6</TotalTime>
  <ScaleCrop>false</ScaleCrop>
  <LinksUpToDate>false</LinksUpToDate>
  <CharactersWithSpaces>1883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2024-11-12T09:09:00Z</dcterms:created>
  <dc:creator>gp</dc:creator>
  <cp:lastModifiedBy>慶</cp:lastModifiedBy>
  <dcterms:modified xsi:type="dcterms:W3CDTF">2026-03-26T00:50:27Z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2D214E17114940AA8138705CE37AD6C1_12</vt:lpwstr>
  </property>
  <property fmtid="{D5CDD505-2E9C-101B-9397-08002B2CF9AE}" pid="4" name="KSOTemplateDocerSaveRecord">
    <vt:lpwstr>eyJoZGlkIjoiMzUwMmEzYjJjZDc1MTA0NzAzYWIzYWFhZDU2ZjE5NDMiLCJ1c2VySWQiOiIzODY5ODE0NDQifQ==</vt:lpwstr>
  </property>
</Properties>
</file>