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41FE0">
      <w:pPr>
        <w:spacing w:line="480" w:lineRule="exact"/>
        <w:ind w:firstLine="723" w:firstLineChars="200"/>
        <w:jc w:val="center"/>
        <w:rPr>
          <w:rFonts w:cs="宋体"/>
          <w:b/>
          <w:bCs/>
          <w:sz w:val="36"/>
          <w:szCs w:val="36"/>
        </w:rPr>
      </w:pPr>
      <w:r>
        <w:rPr>
          <w:rFonts w:hint="eastAsia" w:cs="宋体"/>
          <w:b/>
          <w:bCs/>
          <w:sz w:val="36"/>
          <w:szCs w:val="36"/>
          <w:lang w:val="en-US" w:eastAsia="zh-CN"/>
        </w:rPr>
        <w:t>附件5：</w:t>
      </w:r>
      <w:r>
        <w:rPr>
          <w:rFonts w:hint="eastAsia" w:cs="宋体"/>
          <w:b/>
          <w:bCs/>
          <w:sz w:val="36"/>
          <w:szCs w:val="36"/>
        </w:rPr>
        <w:t>需求一览表</w:t>
      </w:r>
    </w:p>
    <w:p w14:paraId="37AF1E12">
      <w:pPr>
        <w:pStyle w:val="10"/>
      </w:pP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615"/>
        <w:gridCol w:w="615"/>
        <w:gridCol w:w="7673"/>
      </w:tblGrid>
      <w:tr w14:paraId="2966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773" w:type="dxa"/>
            <w:shd w:val="clear" w:color="auto" w:fill="F1F1F1"/>
            <w:vAlign w:val="center"/>
          </w:tcPr>
          <w:p w14:paraId="342ABB41">
            <w:pPr>
              <w:spacing w:line="400" w:lineRule="exact"/>
              <w:jc w:val="center"/>
              <w:rPr>
                <w:rFonts w:cs="宋体"/>
                <w:b/>
                <w:bCs/>
              </w:rPr>
            </w:pPr>
            <w:r>
              <w:rPr>
                <w:rFonts w:cs="宋体"/>
                <w:b/>
                <w:bCs/>
              </w:rPr>
              <w:t>服务</w:t>
            </w:r>
            <w:r>
              <w:rPr>
                <w:rFonts w:hint="eastAsia" w:cs="宋体"/>
                <w:b/>
                <w:bCs/>
              </w:rPr>
              <w:t>名称</w:t>
            </w:r>
          </w:p>
        </w:tc>
        <w:tc>
          <w:tcPr>
            <w:tcW w:w="615" w:type="dxa"/>
            <w:shd w:val="clear" w:color="auto" w:fill="F1F1F1"/>
            <w:vAlign w:val="center"/>
          </w:tcPr>
          <w:p w14:paraId="229119DA">
            <w:pPr>
              <w:spacing w:line="400" w:lineRule="exact"/>
              <w:jc w:val="center"/>
              <w:rPr>
                <w:rFonts w:cs="宋体"/>
                <w:b/>
                <w:bCs/>
              </w:rPr>
            </w:pPr>
            <w:r>
              <w:rPr>
                <w:rFonts w:hint="eastAsia" w:cs="宋体"/>
                <w:b/>
                <w:bCs/>
              </w:rPr>
              <w:t>数量</w:t>
            </w:r>
          </w:p>
        </w:tc>
        <w:tc>
          <w:tcPr>
            <w:tcW w:w="615" w:type="dxa"/>
            <w:shd w:val="clear" w:color="auto" w:fill="F1F1F1"/>
            <w:vAlign w:val="center"/>
          </w:tcPr>
          <w:p w14:paraId="6810B728">
            <w:pPr>
              <w:spacing w:line="400" w:lineRule="exact"/>
              <w:jc w:val="center"/>
              <w:rPr>
                <w:rFonts w:cs="宋体"/>
                <w:b/>
                <w:bCs/>
              </w:rPr>
            </w:pPr>
            <w:r>
              <w:rPr>
                <w:rFonts w:hint="eastAsia" w:cs="宋体"/>
                <w:b/>
                <w:bCs/>
              </w:rPr>
              <w:t>单位</w:t>
            </w:r>
          </w:p>
        </w:tc>
        <w:tc>
          <w:tcPr>
            <w:tcW w:w="7673" w:type="dxa"/>
            <w:shd w:val="clear" w:color="auto" w:fill="F1F1F1"/>
            <w:vAlign w:val="center"/>
          </w:tcPr>
          <w:p w14:paraId="1EBB387D">
            <w:pPr>
              <w:spacing w:line="400" w:lineRule="exact"/>
              <w:jc w:val="center"/>
              <w:rPr>
                <w:rFonts w:cs="宋体"/>
                <w:b/>
                <w:bCs/>
              </w:rPr>
            </w:pPr>
            <w:r>
              <w:rPr>
                <w:rFonts w:hint="eastAsia"/>
                <w:b/>
                <w:bCs/>
                <w:szCs w:val="21"/>
              </w:rPr>
              <w:t>技术服务需求</w:t>
            </w:r>
          </w:p>
        </w:tc>
      </w:tr>
      <w:tr w14:paraId="6EF3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1E723AE1">
            <w:pPr>
              <w:spacing w:line="500" w:lineRule="exact"/>
              <w:jc w:val="center"/>
              <w:rPr>
                <w:rFonts w:cs="宋体"/>
              </w:rPr>
            </w:pPr>
            <w:r>
              <w:rPr>
                <w:rFonts w:hint="eastAsia"/>
                <w:color w:val="000000"/>
              </w:rPr>
              <w:t>网络安全等级保护测评服务</w:t>
            </w:r>
          </w:p>
        </w:tc>
        <w:tc>
          <w:tcPr>
            <w:tcW w:w="615" w:type="dxa"/>
            <w:vAlign w:val="center"/>
          </w:tcPr>
          <w:p w14:paraId="014F1088">
            <w:pPr>
              <w:spacing w:line="500" w:lineRule="exact"/>
              <w:jc w:val="center"/>
              <w:rPr>
                <w:rFonts w:cs="宋体"/>
              </w:rPr>
            </w:pPr>
            <w:r>
              <w:rPr>
                <w:rFonts w:hint="eastAsia" w:cs="宋体"/>
              </w:rPr>
              <w:t>1</w:t>
            </w:r>
          </w:p>
        </w:tc>
        <w:tc>
          <w:tcPr>
            <w:tcW w:w="615" w:type="dxa"/>
            <w:vAlign w:val="center"/>
          </w:tcPr>
          <w:p w14:paraId="0197AAB6">
            <w:pPr>
              <w:spacing w:line="500" w:lineRule="exact"/>
              <w:jc w:val="center"/>
              <w:rPr>
                <w:rFonts w:cs="宋体"/>
              </w:rPr>
            </w:pPr>
            <w:r>
              <w:rPr>
                <w:rFonts w:hint="eastAsia" w:cs="宋体"/>
              </w:rPr>
              <w:t>项</w:t>
            </w:r>
          </w:p>
        </w:tc>
        <w:tc>
          <w:tcPr>
            <w:tcW w:w="7673" w:type="dxa"/>
            <w:vAlign w:val="center"/>
          </w:tcPr>
          <w:p w14:paraId="648C3480">
            <w:pPr>
              <w:widowControl/>
              <w:spacing w:line="480" w:lineRule="exact"/>
              <w:ind w:firstLine="480" w:firstLineChars="200"/>
              <w:rPr>
                <w:rFonts w:cs="宋体"/>
              </w:rPr>
            </w:pPr>
            <w:r>
              <w:rPr>
                <w:rFonts w:hint="eastAsia" w:cs="宋体"/>
              </w:rPr>
              <w:t>一、提供满足以下要求服务</w:t>
            </w:r>
          </w:p>
          <w:p w14:paraId="7CCC1579">
            <w:pPr>
              <w:widowControl/>
              <w:spacing w:line="480" w:lineRule="exact"/>
              <w:ind w:firstLine="482" w:firstLineChars="200"/>
              <w:rPr>
                <w:rFonts w:cs="宋体"/>
              </w:rPr>
            </w:pPr>
            <w:r>
              <w:rPr>
                <w:rFonts w:hint="eastAsia" w:cs="宋体"/>
                <w:b/>
                <w:bCs/>
              </w:rPr>
              <w:t>★</w:t>
            </w:r>
            <w:r>
              <w:rPr>
                <w:rFonts w:hint="eastAsia" w:cs="宋体"/>
              </w:rPr>
              <w:t>1.总体要求</w:t>
            </w:r>
          </w:p>
          <w:p w14:paraId="442E8183">
            <w:pPr>
              <w:widowControl/>
              <w:spacing w:line="480" w:lineRule="exact"/>
              <w:ind w:firstLine="480" w:firstLineChars="200"/>
              <w:rPr>
                <w:rFonts w:cs="宋体"/>
              </w:rPr>
            </w:pPr>
            <w:r>
              <w:rPr>
                <w:rFonts w:hint="eastAsia" w:cs="宋体"/>
              </w:rPr>
              <w:t>依据《信息安全技术 网络安全等级保护测评要求》（GB/T 28448-2019）,对医院信息管理系统（HIS、LIS、PACS）进行三级网络安全等级保护测评，并出具网络安全等级保护测评报告，并指导、配合采购人完成安全整改。</w:t>
            </w:r>
          </w:p>
          <w:p w14:paraId="65B221E0">
            <w:pPr>
              <w:widowControl/>
              <w:spacing w:line="480" w:lineRule="exact"/>
              <w:ind w:firstLine="480" w:firstLineChars="200"/>
              <w:rPr>
                <w:rFonts w:cs="宋体"/>
              </w:rPr>
            </w:pPr>
            <w:r>
              <w:rPr>
                <w:rFonts w:hint="eastAsia" w:cs="宋体"/>
              </w:rPr>
              <w:t>2.标准依据</w:t>
            </w:r>
          </w:p>
          <w:p w14:paraId="1A9EABEF">
            <w:pPr>
              <w:widowControl/>
              <w:spacing w:line="480" w:lineRule="exact"/>
              <w:ind w:firstLine="480" w:firstLineChars="200"/>
              <w:rPr>
                <w:rFonts w:cs="宋体"/>
              </w:rPr>
            </w:pPr>
            <w:r>
              <w:rPr>
                <w:rFonts w:hint="eastAsia" w:cs="宋体"/>
              </w:rPr>
              <w:t>《计算机信息系统安全保护等级划分准则》（GB 17859-1999)</w:t>
            </w:r>
          </w:p>
          <w:p w14:paraId="5734D2E5">
            <w:pPr>
              <w:widowControl/>
              <w:spacing w:line="480" w:lineRule="exact"/>
              <w:ind w:firstLine="480" w:firstLineChars="200"/>
              <w:rPr>
                <w:rFonts w:cs="宋体"/>
              </w:rPr>
            </w:pPr>
            <w:r>
              <w:rPr>
                <w:rFonts w:hint="eastAsia" w:cs="宋体"/>
              </w:rPr>
              <w:t>《信息安全技术 网络安全等级保护基本要求》（GB/T 22239-2019）</w:t>
            </w:r>
          </w:p>
          <w:p w14:paraId="70F390AD">
            <w:pPr>
              <w:widowControl/>
              <w:spacing w:line="480" w:lineRule="exact"/>
              <w:ind w:firstLine="480" w:firstLineChars="200"/>
              <w:rPr>
                <w:rFonts w:cs="宋体"/>
              </w:rPr>
            </w:pPr>
            <w:r>
              <w:rPr>
                <w:rFonts w:hint="eastAsia" w:cs="宋体"/>
              </w:rPr>
              <w:t>《信息安全技术 网络安全等级保护测评要求》（GB/T 28448-2019）</w:t>
            </w:r>
          </w:p>
          <w:p w14:paraId="7885ECBA">
            <w:pPr>
              <w:widowControl/>
              <w:spacing w:line="480" w:lineRule="exact"/>
              <w:ind w:firstLine="480" w:firstLineChars="200"/>
              <w:rPr>
                <w:rFonts w:cs="宋体"/>
              </w:rPr>
            </w:pPr>
            <w:r>
              <w:rPr>
                <w:rFonts w:hint="eastAsia" w:cs="宋体"/>
              </w:rPr>
              <w:t>《信息安全技术 网络安全等级保护测评过程指南》（GB/T 28449-2018)</w:t>
            </w:r>
          </w:p>
          <w:p w14:paraId="4616F220">
            <w:pPr>
              <w:widowControl/>
              <w:spacing w:line="480" w:lineRule="exact"/>
              <w:ind w:firstLine="480" w:firstLineChars="200"/>
              <w:rPr>
                <w:rFonts w:cs="宋体"/>
              </w:rPr>
            </w:pPr>
            <w:r>
              <w:rPr>
                <w:rFonts w:hint="eastAsia" w:cs="宋体"/>
              </w:rPr>
              <w:t>《信息安全技术 网络安全等级保护安全设计技术要求》（GB/T 25070-2019）</w:t>
            </w:r>
          </w:p>
          <w:p w14:paraId="2092B5FE">
            <w:pPr>
              <w:widowControl/>
              <w:spacing w:line="480" w:lineRule="exact"/>
              <w:ind w:firstLine="480" w:firstLineChars="200"/>
              <w:rPr>
                <w:rFonts w:cs="宋体"/>
              </w:rPr>
            </w:pPr>
            <w:r>
              <w:rPr>
                <w:rFonts w:hint="eastAsia" w:cs="宋体"/>
              </w:rPr>
              <w:t>《信息安全技术 网络安全等级保护测试评估技术指南》（GB/T 36627-2018）3.测评内容</w:t>
            </w:r>
          </w:p>
          <w:p w14:paraId="1335B96C">
            <w:pPr>
              <w:widowControl/>
              <w:spacing w:line="480" w:lineRule="exact"/>
              <w:ind w:firstLine="482" w:firstLineChars="200"/>
              <w:rPr>
                <w:rFonts w:cs="宋体"/>
              </w:rPr>
            </w:pPr>
            <w:r>
              <w:rPr>
                <w:rFonts w:hint="eastAsia" w:cs="宋体"/>
                <w:b/>
                <w:bCs/>
              </w:rPr>
              <w:t>★</w:t>
            </w:r>
            <w:r>
              <w:rPr>
                <w:rFonts w:hint="eastAsia" w:cs="宋体"/>
              </w:rPr>
              <w:t>3.测评内容</w:t>
            </w:r>
          </w:p>
          <w:p w14:paraId="7787688A">
            <w:pPr>
              <w:widowControl/>
              <w:adjustRightInd w:val="0"/>
              <w:snapToGrid w:val="0"/>
              <w:spacing w:line="480" w:lineRule="exact"/>
              <w:ind w:firstLine="482" w:firstLineChars="200"/>
              <w:rPr>
                <w:rFonts w:cs="宋体"/>
                <w:b/>
                <w:bCs/>
              </w:rPr>
            </w:pPr>
            <w:r>
              <w:rPr>
                <w:rFonts w:hint="eastAsia" w:cs="宋体"/>
                <w:b/>
                <w:bCs/>
              </w:rPr>
              <w:t>（1）安全通用要求</w:t>
            </w:r>
          </w:p>
          <w:p w14:paraId="0DDA183B">
            <w:pPr>
              <w:widowControl/>
              <w:adjustRightInd w:val="0"/>
              <w:snapToGrid w:val="0"/>
              <w:spacing w:line="480" w:lineRule="exact"/>
              <w:ind w:firstLine="480" w:firstLineChars="200"/>
              <w:rPr>
                <w:rFonts w:cs="宋体"/>
              </w:rPr>
            </w:pPr>
            <w:r>
              <w:rPr>
                <w:rFonts w:hint="eastAsia" w:cs="宋体"/>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3DC1F585">
            <w:pPr>
              <w:widowControl/>
              <w:spacing w:line="480" w:lineRule="exact"/>
              <w:ind w:firstLine="482" w:firstLineChars="200"/>
              <w:rPr>
                <w:rFonts w:cs="宋体"/>
              </w:rPr>
            </w:pPr>
            <w:r>
              <w:rPr>
                <w:rFonts w:hint="eastAsia" w:cs="宋体"/>
                <w:b/>
                <w:bCs/>
              </w:rPr>
              <w:t>★</w:t>
            </w:r>
            <w:r>
              <w:rPr>
                <w:rFonts w:hint="eastAsia" w:cs="宋体"/>
              </w:rPr>
              <w:t>4.测评方法</w:t>
            </w:r>
          </w:p>
          <w:p w14:paraId="3923C5BF">
            <w:pPr>
              <w:widowControl/>
              <w:spacing w:line="480" w:lineRule="exact"/>
              <w:ind w:firstLine="480" w:firstLineChars="200"/>
              <w:rPr>
                <w:rFonts w:cs="宋体"/>
              </w:rPr>
            </w:pPr>
            <w:r>
              <w:rPr>
                <w:rFonts w:hint="eastAsia" w:cs="宋体"/>
              </w:rPr>
              <w:t>在测评实施过程中，采用访谈、检查和测试、渗透测试等测评方法进行，并与国家相关规范及标准要求相符。</w:t>
            </w:r>
          </w:p>
          <w:p w14:paraId="2D16901A">
            <w:pPr>
              <w:widowControl/>
              <w:spacing w:line="480" w:lineRule="exact"/>
              <w:ind w:firstLine="480" w:firstLineChars="200"/>
              <w:rPr>
                <w:rFonts w:cs="宋体"/>
              </w:rPr>
            </w:pPr>
            <w:r>
              <w:rPr>
                <w:rFonts w:hint="eastAsia" w:cs="宋体"/>
              </w:rPr>
              <w:t>（1）访谈是指测评人员通过引导信息系统相关人员进行有目的的（有针对性的）交流以帮助测评人员理解、分析或取得证据的过程；</w:t>
            </w:r>
          </w:p>
          <w:p w14:paraId="11D2A049">
            <w:pPr>
              <w:widowControl/>
              <w:spacing w:line="480" w:lineRule="exact"/>
              <w:ind w:firstLine="480" w:firstLineChars="200"/>
              <w:rPr>
                <w:rFonts w:cs="宋体"/>
              </w:rPr>
            </w:pPr>
            <w:r>
              <w:rPr>
                <w:rFonts w:hint="eastAsia" w:cs="宋体"/>
              </w:rPr>
              <w:t>（2）检查是指测评人员通过对测评对象（如管理制度、操作记录、安全配置等）进行观察、查验、分析以帮助测评人员理解、分析或取得证据的过程；</w:t>
            </w:r>
          </w:p>
          <w:p w14:paraId="017321E9">
            <w:pPr>
              <w:widowControl/>
              <w:spacing w:line="480" w:lineRule="exact"/>
              <w:ind w:firstLine="480" w:firstLineChars="200"/>
              <w:rPr>
                <w:rFonts w:cs="宋体"/>
              </w:rPr>
            </w:pPr>
            <w:r>
              <w:rPr>
                <w:rFonts w:hint="eastAsia" w:cs="宋体"/>
              </w:rPr>
              <w:t>（3）测试是测评人员使用预定的方法/工具使测评对象产生特定的行为，通过查看和分析结果以帮助测评人员获取证据的过程；</w:t>
            </w:r>
          </w:p>
          <w:p w14:paraId="0E5F3DA5">
            <w:pPr>
              <w:widowControl/>
              <w:spacing w:line="480" w:lineRule="exact"/>
              <w:ind w:firstLine="480" w:firstLineChars="200"/>
              <w:rPr>
                <w:rFonts w:cs="宋体"/>
              </w:rPr>
            </w:pPr>
            <w:r>
              <w:rPr>
                <w:rFonts w:hint="eastAsia" w:cs="宋体"/>
              </w:rPr>
              <w:t>（4）渗透测试是模拟黑客的攻击方法，对受保护对象，包括应用系统、主机、网络进行攻击，从而验证测评对象的弱点、技术缺陷或漏洞的一种评估方法。</w:t>
            </w:r>
          </w:p>
          <w:p w14:paraId="423CD556">
            <w:pPr>
              <w:widowControl/>
              <w:spacing w:line="480" w:lineRule="exact"/>
              <w:ind w:firstLine="482" w:firstLineChars="200"/>
              <w:rPr>
                <w:rFonts w:cs="宋体"/>
              </w:rPr>
            </w:pPr>
            <w:r>
              <w:rPr>
                <w:rFonts w:hint="eastAsia" w:cs="宋体"/>
                <w:b/>
                <w:bCs/>
              </w:rPr>
              <w:t>★</w:t>
            </w:r>
            <w:r>
              <w:rPr>
                <w:rFonts w:hint="eastAsia" w:cs="宋体"/>
              </w:rPr>
              <w:t>5.服务成果</w:t>
            </w:r>
          </w:p>
          <w:p w14:paraId="62535486">
            <w:pPr>
              <w:widowControl/>
              <w:spacing w:line="480" w:lineRule="exact"/>
              <w:ind w:firstLine="480" w:firstLineChars="200"/>
              <w:rPr>
                <w:rFonts w:cs="宋体"/>
              </w:rPr>
            </w:pPr>
            <w:r>
              <w:rPr>
                <w:rFonts w:hint="eastAsia" w:cs="宋体"/>
              </w:rPr>
              <w:t>测评完成后，出具符合《信息安全技术-网络安全等级保护基本要求》（GB/T 22239-2019）相关技术标准要求、国家网络安全等级保护管理部门规范要求且公安机关认可的的网络安全等级保护测评报告。</w:t>
            </w:r>
          </w:p>
          <w:p w14:paraId="6713809A">
            <w:pPr>
              <w:widowControl/>
              <w:spacing w:line="480" w:lineRule="exact"/>
              <w:ind w:firstLine="480" w:firstLineChars="200"/>
              <w:rPr>
                <w:rFonts w:cs="宋体"/>
              </w:rPr>
            </w:pPr>
            <w:r>
              <w:rPr>
                <w:rFonts w:hint="eastAsia" w:cs="宋体"/>
              </w:rPr>
              <w:t>二、定级备案</w:t>
            </w:r>
          </w:p>
          <w:p w14:paraId="6DBE3EF3">
            <w:pPr>
              <w:widowControl/>
              <w:spacing w:line="480" w:lineRule="exact"/>
              <w:ind w:firstLine="480" w:firstLineChars="200"/>
              <w:rPr>
                <w:rFonts w:cs="宋体"/>
              </w:rPr>
            </w:pPr>
            <w:r>
              <w:rPr>
                <w:rFonts w:hint="eastAsia" w:cs="宋体"/>
              </w:rPr>
              <w:t>服务期内协助采购人根据《网络安全等级保护备案表（2025版）》《网络安全等级保护定级报告（2025版）》要求填报系统定级备案材料，并跟属地市级公安机关网安部门完成材料更新流程，获取新的备案证明。</w:t>
            </w:r>
          </w:p>
          <w:p w14:paraId="48CC9EB7">
            <w:pPr>
              <w:widowControl/>
              <w:spacing w:line="480" w:lineRule="exact"/>
              <w:ind w:firstLine="480" w:firstLineChars="200"/>
              <w:rPr>
                <w:rFonts w:cs="宋体"/>
              </w:rPr>
            </w:pPr>
            <w:r>
              <w:rPr>
                <w:rFonts w:hint="eastAsia" w:cs="宋体"/>
              </w:rPr>
              <w:t>三、测评整改</w:t>
            </w:r>
          </w:p>
          <w:p w14:paraId="42DD3961">
            <w:pPr>
              <w:widowControl/>
              <w:spacing w:line="480" w:lineRule="exact"/>
              <w:ind w:firstLine="480" w:firstLineChars="200"/>
            </w:pPr>
            <w:r>
              <w:rPr>
                <w:rFonts w:hint="eastAsia" w:cs="宋体"/>
              </w:rPr>
              <w:t xml:space="preserve"> 服务期内提供全流程的等保整改咨询，包括但不限于线上会议、线下整改交流会、提供制度材料模板等形式，协助采购人把控整改方向，完善等保制度建设。</w:t>
            </w:r>
          </w:p>
        </w:tc>
      </w:tr>
      <w:tr w14:paraId="477E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5716C044">
            <w:pPr>
              <w:spacing w:line="500" w:lineRule="exact"/>
              <w:jc w:val="center"/>
              <w:rPr>
                <w:color w:val="000000"/>
              </w:rPr>
            </w:pPr>
            <w:r>
              <w:rPr>
                <w:rFonts w:hint="eastAsia"/>
                <w:color w:val="000000"/>
              </w:rPr>
              <w:t>网络安全设备整改服务</w:t>
            </w:r>
          </w:p>
        </w:tc>
        <w:tc>
          <w:tcPr>
            <w:tcW w:w="615" w:type="dxa"/>
            <w:vAlign w:val="center"/>
          </w:tcPr>
          <w:p w14:paraId="22056809">
            <w:pPr>
              <w:spacing w:line="500" w:lineRule="exact"/>
              <w:jc w:val="center"/>
              <w:rPr>
                <w:rFonts w:cs="宋体"/>
              </w:rPr>
            </w:pPr>
            <w:r>
              <w:rPr>
                <w:rFonts w:hint="eastAsia" w:cs="宋体"/>
              </w:rPr>
              <w:t>1</w:t>
            </w:r>
          </w:p>
        </w:tc>
        <w:tc>
          <w:tcPr>
            <w:tcW w:w="615" w:type="dxa"/>
            <w:vAlign w:val="center"/>
          </w:tcPr>
          <w:p w14:paraId="6865794D">
            <w:pPr>
              <w:spacing w:line="500" w:lineRule="exact"/>
              <w:jc w:val="center"/>
              <w:rPr>
                <w:rFonts w:cs="宋体"/>
              </w:rPr>
            </w:pPr>
            <w:r>
              <w:rPr>
                <w:rFonts w:hint="eastAsia" w:cs="宋体"/>
              </w:rPr>
              <w:t>项</w:t>
            </w:r>
          </w:p>
        </w:tc>
        <w:tc>
          <w:tcPr>
            <w:tcW w:w="7673" w:type="dxa"/>
            <w:vAlign w:val="center"/>
          </w:tcPr>
          <w:p w14:paraId="1041A366">
            <w:pPr>
              <w:widowControl/>
              <w:spacing w:line="480" w:lineRule="exact"/>
              <w:ind w:firstLine="480" w:firstLineChars="200"/>
              <w:rPr>
                <w:rFonts w:cs="宋体"/>
              </w:rPr>
            </w:pPr>
            <w:r>
              <w:rPr>
                <w:rFonts w:hint="eastAsia" w:cs="宋体"/>
              </w:rPr>
              <w:t>一、安全漏洞评估</w:t>
            </w:r>
          </w:p>
          <w:p w14:paraId="5988A885">
            <w:pPr>
              <w:widowControl/>
              <w:spacing w:line="480" w:lineRule="exact"/>
              <w:ind w:firstLine="480" w:firstLineChars="200"/>
              <w:rPr>
                <w:rFonts w:cs="宋体"/>
              </w:rPr>
            </w:pPr>
            <w:r>
              <w:rPr>
                <w:rFonts w:hint="eastAsia" w:cs="宋体"/>
              </w:rPr>
              <w:t>通过人工和专业评估软件方式，对服务器、网络设备、安全设备，可能存在硬件、协议的具体实现或操作系统安全策略上的缺陷进行探测，对这些漏洞及风险项进行综合分析，提供详细的情况报告和处理办法。</w:t>
            </w:r>
          </w:p>
          <w:p w14:paraId="3E763F1D">
            <w:pPr>
              <w:widowControl/>
              <w:spacing w:line="480" w:lineRule="exact"/>
              <w:ind w:firstLine="480" w:firstLineChars="200"/>
              <w:rPr>
                <w:rFonts w:cs="宋体"/>
              </w:rPr>
            </w:pPr>
            <w:r>
              <w:rPr>
                <w:rFonts w:hint="eastAsia" w:cs="宋体"/>
              </w:rPr>
              <w:t>二、差距分析</w:t>
            </w:r>
          </w:p>
          <w:p w14:paraId="5906E6FF">
            <w:pPr>
              <w:widowControl/>
              <w:spacing w:line="480" w:lineRule="exact"/>
              <w:ind w:firstLine="480" w:firstLineChars="200"/>
              <w:rPr>
                <w:rFonts w:cs="宋体"/>
              </w:rPr>
            </w:pPr>
            <w:r>
              <w:rPr>
                <w:rFonts w:hint="eastAsia" w:cs="宋体"/>
              </w:rPr>
              <w:t>按照等级保护的要求，对物理安全、网络安全、数据安全、通信安全、安全管理等方面进行等级保护差距分析，同时为后期的规划与整改做好调研工作，明确现阶段安全建设与等级保护的差距。</w:t>
            </w:r>
          </w:p>
          <w:p w14:paraId="40877642">
            <w:pPr>
              <w:widowControl/>
              <w:spacing w:line="480" w:lineRule="exact"/>
              <w:ind w:firstLine="480" w:firstLineChars="200"/>
              <w:rPr>
                <w:rFonts w:cs="宋体"/>
              </w:rPr>
            </w:pPr>
            <w:r>
              <w:rPr>
                <w:rFonts w:hint="eastAsia" w:cs="宋体"/>
              </w:rPr>
              <w:t>三、安全整改加固</w:t>
            </w:r>
          </w:p>
          <w:p w14:paraId="335BF6D6">
            <w:pPr>
              <w:widowControl/>
              <w:spacing w:line="480" w:lineRule="exact"/>
              <w:ind w:firstLine="480" w:firstLineChars="200"/>
              <w:rPr>
                <w:rFonts w:cs="宋体"/>
              </w:rPr>
            </w:pPr>
            <w:r>
              <w:rPr>
                <w:rFonts w:hint="eastAsia" w:cs="宋体"/>
              </w:rPr>
              <w:t>根据定级和等级差距分析评估的结果，进行总体分析，分析安全需求，然后根据公安部的等级保护基本要求，以及《信息安全等级保护安全建设整改工作指南》和《信息系统等级保护安全设计技术要求》等标准，在满足信息系统在技术和管理层面的安全需求的前提下，进行安全规划和设计，并对医院设备进行安全改造，如网络设备安全防护设置、安全设备架构调整及策略优化、双网主机及测评服务器的架构整改及安全配置等工作。保证硬件系统正常上线使用并满足信息等级保护要求。</w:t>
            </w:r>
          </w:p>
          <w:p w14:paraId="1F568010">
            <w:pPr>
              <w:widowControl/>
              <w:spacing w:line="480" w:lineRule="exact"/>
              <w:ind w:firstLine="480" w:firstLineChars="200"/>
              <w:rPr>
                <w:rFonts w:cs="宋体"/>
              </w:rPr>
            </w:pPr>
            <w:r>
              <w:rPr>
                <w:rFonts w:hint="eastAsia" w:cs="宋体"/>
              </w:rPr>
              <w:t>四、协助测评</w:t>
            </w:r>
          </w:p>
          <w:p w14:paraId="6D3D82E2">
            <w:pPr>
              <w:widowControl/>
              <w:spacing w:line="480" w:lineRule="exact"/>
              <w:ind w:firstLine="480" w:firstLineChars="200"/>
              <w:rPr>
                <w:rFonts w:cs="宋体"/>
              </w:rPr>
            </w:pPr>
            <w:r>
              <w:rPr>
                <w:rFonts w:hint="eastAsia" w:cs="宋体"/>
              </w:rPr>
              <w:t>协助现场测评工作，配合测评机构访谈等工作，保障信息系统顺利通过测评；</w:t>
            </w:r>
          </w:p>
          <w:p w14:paraId="5EE7FA1C">
            <w:pPr>
              <w:widowControl/>
              <w:spacing w:line="480" w:lineRule="exact"/>
              <w:ind w:firstLine="480" w:firstLineChars="200"/>
              <w:rPr>
                <w:rFonts w:cs="宋体"/>
              </w:rPr>
            </w:pPr>
            <w:r>
              <w:rPr>
                <w:rFonts w:hint="eastAsia" w:cs="宋体"/>
              </w:rPr>
              <w:t>五、制度整改</w:t>
            </w:r>
          </w:p>
          <w:p w14:paraId="5FA405D4">
            <w:pPr>
              <w:widowControl/>
              <w:spacing w:line="480" w:lineRule="exact"/>
              <w:ind w:firstLine="480" w:firstLineChars="200"/>
              <w:rPr>
                <w:rFonts w:cs="宋体"/>
              </w:rPr>
            </w:pPr>
            <w:r>
              <w:rPr>
                <w:rFonts w:hint="eastAsia" w:cs="宋体"/>
              </w:rPr>
              <w:t>结合医院现状，梳理出符合医院现状的安全管理制度；</w:t>
            </w:r>
          </w:p>
          <w:p w14:paraId="57A4FEDC">
            <w:pPr>
              <w:widowControl/>
              <w:spacing w:line="480" w:lineRule="exact"/>
              <w:ind w:firstLine="480" w:firstLineChars="200"/>
              <w:rPr>
                <w:rFonts w:cs="宋体"/>
              </w:rPr>
            </w:pPr>
            <w:r>
              <w:rPr>
                <w:rFonts w:hint="eastAsia" w:cs="宋体"/>
              </w:rPr>
              <w:t>六、安全培训</w:t>
            </w:r>
          </w:p>
          <w:p w14:paraId="31BE96E6">
            <w:pPr>
              <w:widowControl/>
              <w:spacing w:line="480" w:lineRule="exact"/>
              <w:ind w:firstLine="480" w:firstLineChars="200"/>
              <w:rPr>
                <w:rFonts w:cs="宋体"/>
              </w:rPr>
            </w:pPr>
            <w:r>
              <w:rPr>
                <w:rFonts w:hint="eastAsia" w:cs="宋体"/>
              </w:rPr>
              <w:t>项目涉及的硬件系统使用及维护培训。另外根据用户的实际需求提供安全意识、安全应急响应、安全加固、威胁分析处置理论和实际操作技能培训。</w:t>
            </w:r>
          </w:p>
        </w:tc>
      </w:tr>
    </w:tbl>
    <w:p w14:paraId="0F89B3B2">
      <w:pPr>
        <w:spacing w:line="500" w:lineRule="exact"/>
      </w:pPr>
    </w:p>
    <w:p w14:paraId="422B51DD">
      <w:pPr>
        <w:pStyle w:val="10"/>
      </w:pPr>
    </w:p>
    <w:tbl>
      <w:tblPr>
        <w:tblStyle w:val="11"/>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8311"/>
      </w:tblGrid>
      <w:tr w14:paraId="5EB1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2" w:type="dxa"/>
            <w:gridSpan w:val="2"/>
            <w:shd w:val="clear" w:color="auto" w:fill="F1F1F1"/>
            <w:vAlign w:val="center"/>
          </w:tcPr>
          <w:p w14:paraId="175F8CAD">
            <w:pPr>
              <w:widowControl/>
              <w:spacing w:line="500" w:lineRule="exact"/>
              <w:ind w:firstLine="482" w:firstLineChars="200"/>
              <w:jc w:val="center"/>
              <w:rPr>
                <w:rFonts w:cs="宋体"/>
              </w:rPr>
            </w:pPr>
            <w:r>
              <w:rPr>
                <w:rFonts w:hint="eastAsia" w:cs="宋体"/>
                <w:b/>
              </w:rPr>
              <w:t>商务要求表</w:t>
            </w:r>
          </w:p>
        </w:tc>
      </w:tr>
      <w:tr w14:paraId="72A8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Align w:val="center"/>
          </w:tcPr>
          <w:p w14:paraId="343BA16E">
            <w:pPr>
              <w:adjustRightInd w:val="0"/>
              <w:snapToGrid w:val="0"/>
              <w:jc w:val="center"/>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w:t>
            </w:r>
            <w:r>
              <w:rPr>
                <w:rFonts w:hint="eastAsia" w:cs="宋体"/>
                <w:color w:val="000000" w:themeColor="text1"/>
                <w14:textFill>
                  <w14:solidFill>
                    <w14:schemeClr w14:val="tx1"/>
                  </w14:solidFill>
                </w14:textFill>
              </w:rPr>
              <w:t>资质要求</w:t>
            </w:r>
          </w:p>
        </w:tc>
        <w:tc>
          <w:tcPr>
            <w:tcW w:w="8311" w:type="dxa"/>
            <w:vAlign w:val="center"/>
          </w:tcPr>
          <w:p w14:paraId="1B2039F6">
            <w:pPr>
              <w:adjustRightInd w:val="0"/>
              <w:snapToGrid w:val="0"/>
              <w:spacing w:line="480" w:lineRule="exact"/>
              <w:rPr>
                <w:rFonts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响应人</w:t>
            </w:r>
            <w:r>
              <w:rPr>
                <w:rFonts w:hint="eastAsia" w:cs="宋体"/>
                <w:color w:val="000000" w:themeColor="text1"/>
                <w14:textFill>
                  <w14:solidFill>
                    <w14:schemeClr w14:val="tx1"/>
                  </w14:solidFill>
                </w14:textFill>
              </w:rPr>
              <w:t>或测评机构必须具备公安部第三研究所认证颁发的《网络安全服务认证证书等级保护测评服务认证》。</w:t>
            </w:r>
          </w:p>
        </w:tc>
      </w:tr>
      <w:tr w14:paraId="197C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Align w:val="center"/>
          </w:tcPr>
          <w:p w14:paraId="2A38C26C">
            <w:pPr>
              <w:adjustRightInd w:val="0"/>
              <w:snapToGrid w:val="0"/>
              <w:spacing w:line="480" w:lineRule="exact"/>
            </w:pPr>
            <w:r>
              <w:rPr>
                <w:rFonts w:hint="eastAsia"/>
              </w:rPr>
              <w:t>服务期限</w:t>
            </w:r>
          </w:p>
          <w:p w14:paraId="244C5069">
            <w:pPr>
              <w:adjustRightInd w:val="0"/>
              <w:snapToGrid w:val="0"/>
              <w:spacing w:line="480" w:lineRule="exact"/>
              <w:rPr>
                <w:rFonts w:cs="宋体"/>
              </w:rPr>
            </w:pPr>
            <w:r>
              <w:rPr>
                <w:rFonts w:hint="eastAsia"/>
              </w:rPr>
              <w:t>及服务地点</w:t>
            </w:r>
          </w:p>
        </w:tc>
        <w:tc>
          <w:tcPr>
            <w:tcW w:w="8311" w:type="dxa"/>
            <w:vAlign w:val="center"/>
          </w:tcPr>
          <w:p w14:paraId="6B0FCF88">
            <w:pPr>
              <w:adjustRightInd w:val="0"/>
              <w:snapToGrid w:val="0"/>
              <w:spacing w:line="480" w:lineRule="exact"/>
              <w:rPr>
                <w:color w:val="FF0000"/>
              </w:rPr>
            </w:pPr>
            <w:r>
              <w:t>1.服务期限：</w:t>
            </w:r>
            <w:r>
              <w:rPr>
                <w:rFonts w:hint="eastAsia"/>
              </w:rPr>
              <w:t>供应商自收到</w:t>
            </w:r>
            <w:r>
              <w:t>第一笔进度款10个工作日内，安排人员到场实施测评服务，采购方正式签收测评</w:t>
            </w:r>
            <w:r>
              <w:rPr>
                <w:rFonts w:hint="eastAsia"/>
              </w:rPr>
              <w:t>机构</w:t>
            </w:r>
            <w:r>
              <w:t>出具的</w:t>
            </w:r>
            <w:r>
              <w:rPr>
                <w:rFonts w:hint="eastAsia"/>
              </w:rPr>
              <w:t>网络</w:t>
            </w:r>
            <w:r>
              <w:t>安全等级保护测评报告后，</w:t>
            </w:r>
            <w:r>
              <w:rPr>
                <w:rFonts w:hint="eastAsia"/>
              </w:rPr>
              <w:t>本项目</w:t>
            </w:r>
            <w:r>
              <w:t>服务结束。</w:t>
            </w:r>
          </w:p>
          <w:p w14:paraId="0144AE7F">
            <w:pPr>
              <w:adjustRightInd w:val="0"/>
              <w:snapToGrid w:val="0"/>
              <w:spacing w:line="480" w:lineRule="exact"/>
              <w:rPr>
                <w:rFonts w:cs="宋体"/>
              </w:rPr>
            </w:pPr>
            <w:r>
              <w:t>2.交付地点：采购人指定地点。</w:t>
            </w:r>
          </w:p>
        </w:tc>
      </w:tr>
      <w:tr w14:paraId="71A0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Align w:val="center"/>
          </w:tcPr>
          <w:p w14:paraId="5BF05EFB">
            <w:pPr>
              <w:adjustRightInd w:val="0"/>
              <w:snapToGrid w:val="0"/>
              <w:spacing w:line="480" w:lineRule="exact"/>
            </w:pPr>
            <w:r>
              <w:rPr>
                <w:rFonts w:hint="eastAsia"/>
              </w:rPr>
              <w:t>验收标准</w:t>
            </w:r>
          </w:p>
        </w:tc>
        <w:tc>
          <w:tcPr>
            <w:tcW w:w="8311" w:type="dxa"/>
            <w:vAlign w:val="center"/>
          </w:tcPr>
          <w:p w14:paraId="16E1B7C0">
            <w:pPr>
              <w:adjustRightInd w:val="0"/>
              <w:snapToGrid w:val="0"/>
              <w:spacing w:line="480" w:lineRule="exact"/>
            </w:pPr>
            <w:r>
              <w:rPr>
                <w:rFonts w:hint="eastAsia"/>
              </w:rPr>
              <w:t>供应商测评完成后，应出具符合《信息安全技术</w:t>
            </w:r>
            <w:r>
              <w:t>-网络安全等级保护基本要求》（GB/T22239-2019）相关技术标准要求、国家网络安全等级保护管理部门规范要求且公安机关认可的的网络安全等级保护测评报告</w:t>
            </w:r>
          </w:p>
        </w:tc>
      </w:tr>
      <w:tr w14:paraId="3553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Align w:val="center"/>
          </w:tcPr>
          <w:p w14:paraId="4AA7ABF6">
            <w:pPr>
              <w:adjustRightInd w:val="0"/>
              <w:snapToGrid w:val="0"/>
              <w:jc w:val="center"/>
              <w:rPr>
                <w:rFonts w:cs="宋体"/>
              </w:rPr>
            </w:pPr>
            <w:r>
              <w:rPr>
                <w:rFonts w:hint="eastAsia" w:cs="宋体"/>
              </w:rPr>
              <w:t>其他要求</w:t>
            </w:r>
          </w:p>
        </w:tc>
        <w:tc>
          <w:tcPr>
            <w:tcW w:w="8311" w:type="dxa"/>
            <w:vAlign w:val="center"/>
          </w:tcPr>
          <w:p w14:paraId="20D061F6">
            <w:pPr>
              <w:adjustRightInd w:val="0"/>
              <w:snapToGrid w:val="0"/>
              <w:spacing w:line="480" w:lineRule="exact"/>
              <w:rPr>
                <w:rFonts w:cs="宋体"/>
              </w:rPr>
            </w:pPr>
            <w:r>
              <w:rPr>
                <w:rFonts w:cs="宋体"/>
              </w:rPr>
              <w:t>1</w:t>
            </w:r>
            <w:r>
              <w:rPr>
                <w:rFonts w:hint="eastAsia" w:cs="宋体"/>
              </w:rPr>
              <w:t>.</w:t>
            </w:r>
            <w:r>
              <w:rPr>
                <w:rFonts w:hint="eastAsia" w:cs="宋体"/>
                <w:lang w:eastAsia="zh-CN"/>
              </w:rPr>
              <w:t>响应人</w:t>
            </w:r>
            <w:r>
              <w:rPr>
                <w:rFonts w:hint="eastAsia" w:cs="宋体"/>
              </w:rPr>
              <w:t>必须针对本项目提供技术、实施和售后服务方案。</w:t>
            </w:r>
          </w:p>
          <w:p w14:paraId="477CD48D">
            <w:pPr>
              <w:adjustRightInd w:val="0"/>
              <w:snapToGrid w:val="0"/>
              <w:spacing w:line="480" w:lineRule="exact"/>
              <w:rPr>
                <w:rFonts w:cs="宋体"/>
              </w:rPr>
            </w:pPr>
            <w:r>
              <w:rPr>
                <w:rFonts w:cs="宋体"/>
              </w:rPr>
              <w:t>2</w:t>
            </w:r>
            <w:r>
              <w:rPr>
                <w:rFonts w:hint="eastAsia" w:cs="宋体"/>
              </w:rPr>
              <w:t>.</w:t>
            </w:r>
            <w:r>
              <w:rPr>
                <w:rFonts w:hint="eastAsia" w:cs="宋体"/>
                <w:lang w:eastAsia="zh-CN"/>
              </w:rPr>
              <w:t>响应人</w:t>
            </w:r>
            <w:r>
              <w:rPr>
                <w:rFonts w:hint="eastAsia" w:cs="宋体"/>
              </w:rPr>
              <w:t>在中标后必须签署相关保密协议，并严格遵守协议要求。</w:t>
            </w:r>
          </w:p>
          <w:p w14:paraId="1AA91E23">
            <w:pPr>
              <w:pStyle w:val="10"/>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为保障系统测评、整改及时高效，服务期内，</w:t>
            </w:r>
            <w:r>
              <w:rPr>
                <w:rFonts w:hint="eastAsia"/>
                <w:color w:val="000000" w:themeColor="text1"/>
                <w:lang w:eastAsia="zh-CN"/>
                <w14:textFill>
                  <w14:solidFill>
                    <w14:schemeClr w14:val="tx1"/>
                  </w14:solidFill>
                </w14:textFill>
              </w:rPr>
              <w:t>响应人</w:t>
            </w:r>
            <w:r>
              <w:rPr>
                <w:rFonts w:hint="eastAsia"/>
                <w:color w:val="000000" w:themeColor="text1"/>
                <w14:textFill>
                  <w14:solidFill>
                    <w14:schemeClr w14:val="tx1"/>
                  </w14:solidFill>
                </w14:textFill>
              </w:rPr>
              <w:t>须每周至少安排</w:t>
            </w:r>
            <w:r>
              <w:rPr>
                <w:color w:val="000000" w:themeColor="text1"/>
                <w14:textFill>
                  <w14:solidFill>
                    <w14:schemeClr w14:val="tx1"/>
                  </w14:solidFill>
                </w14:textFill>
              </w:rPr>
              <w:t xml:space="preserve"> 1 名工程师到医院现场驻点服务不少于 3 个工作日，提供技术保障支持。</w:t>
            </w:r>
          </w:p>
        </w:tc>
      </w:tr>
    </w:tbl>
    <w:p w14:paraId="5DBFE0E9">
      <w:pPr>
        <w:adjustRightInd w:val="0"/>
        <w:snapToGrid w:val="0"/>
        <w:spacing w:line="480" w:lineRule="exact"/>
        <w:ind w:firstLine="480" w:firstLineChars="200"/>
      </w:pPr>
      <w:r>
        <w:rPr>
          <w:rFonts w:hint="eastAsia"/>
        </w:rPr>
        <w:t>以上</w:t>
      </w:r>
      <w:r>
        <w:rPr>
          <w:rFonts w:hint="eastAsia"/>
          <w:lang w:val="en-US" w:eastAsia="zh-CN"/>
        </w:rPr>
        <w:t>服务需求</w:t>
      </w:r>
      <w:r>
        <w:rPr>
          <w:rFonts w:hint="eastAsia"/>
        </w:rPr>
        <w:t>中，标注“★”的为实质性</w:t>
      </w:r>
      <w:r>
        <w:rPr>
          <w:rFonts w:hint="eastAsia"/>
          <w:lang w:val="en-US" w:eastAsia="zh-CN"/>
        </w:rPr>
        <w:t>需求</w:t>
      </w:r>
      <w:r>
        <w:rPr>
          <w:rFonts w:hint="eastAsia"/>
        </w:rPr>
        <w:t>,</w:t>
      </w:r>
      <w:r>
        <w:rPr>
          <w:rFonts w:hint="eastAsia"/>
          <w:lang w:val="en-US" w:eastAsia="zh-CN"/>
        </w:rPr>
        <w:t>响应人</w:t>
      </w:r>
      <w:bookmarkStart w:id="0" w:name="_GoBack"/>
      <w:bookmarkEnd w:id="0"/>
      <w:r>
        <w:rPr>
          <w:rFonts w:hint="eastAsia"/>
        </w:rPr>
        <w:t>必须满足,否则</w:t>
      </w:r>
      <w:r>
        <w:rPr>
          <w:rFonts w:hint="eastAsia"/>
          <w:lang w:val="en-US" w:eastAsia="zh-CN"/>
        </w:rPr>
        <w:t>其响应</w:t>
      </w:r>
      <w:r>
        <w:rPr>
          <w:rFonts w:hint="eastAsia"/>
        </w:rPr>
        <w:t>无效。除实质性</w:t>
      </w:r>
      <w:r>
        <w:rPr>
          <w:rFonts w:hint="eastAsia"/>
          <w:lang w:val="en-US" w:eastAsia="zh-CN"/>
        </w:rPr>
        <w:t>需求</w:t>
      </w:r>
      <w:r>
        <w:rPr>
          <w:rFonts w:hint="eastAsia"/>
        </w:rPr>
        <w:t>以外的</w:t>
      </w:r>
      <w:r>
        <w:rPr>
          <w:rFonts w:hint="eastAsia"/>
          <w:lang w:val="en-US" w:eastAsia="zh-CN"/>
        </w:rPr>
        <w:t>需求</w:t>
      </w:r>
      <w:r>
        <w:rPr>
          <w:rFonts w:hint="eastAsia"/>
        </w:rPr>
        <w:t>均为一般技术</w:t>
      </w:r>
      <w:r>
        <w:rPr>
          <w:rFonts w:hint="eastAsia"/>
          <w:lang w:val="en-US" w:eastAsia="zh-CN"/>
        </w:rPr>
        <w:t>需求</w:t>
      </w:r>
      <w:r>
        <w:rPr>
          <w:rFonts w:hint="eastAsia"/>
        </w:rPr>
        <w:t>,允许负偏离,不作为废标条件</w:t>
      </w:r>
      <w:r>
        <w:rPr>
          <w:rFonts w:hint="eastAsia"/>
          <w:lang w:eastAsia="zh-CN"/>
        </w:rPr>
        <w:t>，</w:t>
      </w:r>
      <w:r>
        <w:rPr>
          <w:rFonts w:hint="eastAsia"/>
          <w:lang w:val="en-US" w:eastAsia="zh-CN"/>
        </w:rPr>
        <w:t>但供应商仍需致力提升服务并顺利完成该项目</w:t>
      </w:r>
      <w:r>
        <w:rPr>
          <w:rFonts w:hint="eastAsia"/>
        </w:rPr>
        <w:t>。</w:t>
      </w:r>
    </w:p>
    <w:p w14:paraId="23BD489D"/>
    <w:p w14:paraId="648FB49B">
      <w:pPr>
        <w:pStyle w:val="10"/>
      </w:pPr>
    </w:p>
    <w:p w14:paraId="3641C37B"/>
    <w:p w14:paraId="32B6A325">
      <w:pPr>
        <w:pStyle w:val="10"/>
      </w:pPr>
    </w:p>
    <w:p w14:paraId="4B83AA58"/>
    <w:p w14:paraId="1BEFD98B">
      <w:pPr>
        <w:pStyle w:val="10"/>
      </w:pPr>
    </w:p>
    <w:p w14:paraId="0B792046"/>
    <w:p w14:paraId="700433ED">
      <w:pPr>
        <w:pStyle w:val="10"/>
      </w:pPr>
    </w:p>
    <w:p w14:paraId="5CE64240"/>
    <w:p w14:paraId="2D41BD27"/>
    <w:p w14:paraId="1EE98B33">
      <w:pPr>
        <w:pStyle w:val="10"/>
      </w:pPr>
    </w:p>
    <w:p w14:paraId="5872C25A">
      <w:pPr>
        <w:pStyle w:val="1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578DB"/>
    <w:rsid w:val="00054508"/>
    <w:rsid w:val="0007410B"/>
    <w:rsid w:val="00092A39"/>
    <w:rsid w:val="000B6699"/>
    <w:rsid w:val="000E751E"/>
    <w:rsid w:val="00195965"/>
    <w:rsid w:val="001A2A26"/>
    <w:rsid w:val="001B7C08"/>
    <w:rsid w:val="001D41B8"/>
    <w:rsid w:val="00217133"/>
    <w:rsid w:val="0023699A"/>
    <w:rsid w:val="00240CAE"/>
    <w:rsid w:val="00282B36"/>
    <w:rsid w:val="002C39C6"/>
    <w:rsid w:val="002D11AD"/>
    <w:rsid w:val="002F3118"/>
    <w:rsid w:val="002F7CB1"/>
    <w:rsid w:val="00306C95"/>
    <w:rsid w:val="0033705E"/>
    <w:rsid w:val="00373AE8"/>
    <w:rsid w:val="00375992"/>
    <w:rsid w:val="003B4CF7"/>
    <w:rsid w:val="003F7C3C"/>
    <w:rsid w:val="00435FCB"/>
    <w:rsid w:val="0045113B"/>
    <w:rsid w:val="00454E3C"/>
    <w:rsid w:val="004625BD"/>
    <w:rsid w:val="00485E9C"/>
    <w:rsid w:val="00493295"/>
    <w:rsid w:val="004A0BB2"/>
    <w:rsid w:val="004E1FEA"/>
    <w:rsid w:val="00521469"/>
    <w:rsid w:val="00536FFD"/>
    <w:rsid w:val="0054455B"/>
    <w:rsid w:val="00563ABB"/>
    <w:rsid w:val="00585D17"/>
    <w:rsid w:val="005E7693"/>
    <w:rsid w:val="006414FA"/>
    <w:rsid w:val="00675F37"/>
    <w:rsid w:val="006A201E"/>
    <w:rsid w:val="006A3671"/>
    <w:rsid w:val="00717018"/>
    <w:rsid w:val="00725C3F"/>
    <w:rsid w:val="00727667"/>
    <w:rsid w:val="007460A0"/>
    <w:rsid w:val="00785A43"/>
    <w:rsid w:val="007F11AC"/>
    <w:rsid w:val="007F4839"/>
    <w:rsid w:val="008B6253"/>
    <w:rsid w:val="009143CC"/>
    <w:rsid w:val="00925E2B"/>
    <w:rsid w:val="0092793A"/>
    <w:rsid w:val="009838BC"/>
    <w:rsid w:val="009D3E89"/>
    <w:rsid w:val="00A233BD"/>
    <w:rsid w:val="00A235F5"/>
    <w:rsid w:val="00A64EF6"/>
    <w:rsid w:val="00A73F35"/>
    <w:rsid w:val="00AC2DFB"/>
    <w:rsid w:val="00AF6BA5"/>
    <w:rsid w:val="00B7300E"/>
    <w:rsid w:val="00B756AA"/>
    <w:rsid w:val="00B92C1B"/>
    <w:rsid w:val="00BA5DAB"/>
    <w:rsid w:val="00BF25D8"/>
    <w:rsid w:val="00BF7048"/>
    <w:rsid w:val="00C0252A"/>
    <w:rsid w:val="00C37CF6"/>
    <w:rsid w:val="00CA185C"/>
    <w:rsid w:val="00CC054F"/>
    <w:rsid w:val="00D05D26"/>
    <w:rsid w:val="00D05F12"/>
    <w:rsid w:val="00D773F2"/>
    <w:rsid w:val="00D90E5D"/>
    <w:rsid w:val="00DA1C11"/>
    <w:rsid w:val="00DD3C3D"/>
    <w:rsid w:val="00E03DBC"/>
    <w:rsid w:val="00E048C3"/>
    <w:rsid w:val="00E7124B"/>
    <w:rsid w:val="00EF66DB"/>
    <w:rsid w:val="00F253B3"/>
    <w:rsid w:val="00F26BE8"/>
    <w:rsid w:val="00F30020"/>
    <w:rsid w:val="00F41EA6"/>
    <w:rsid w:val="00F505EA"/>
    <w:rsid w:val="00F57BD0"/>
    <w:rsid w:val="00FC5BB5"/>
    <w:rsid w:val="19E37DD9"/>
    <w:rsid w:val="1AEC3F13"/>
    <w:rsid w:val="35C12BC5"/>
    <w:rsid w:val="405E7BEA"/>
    <w:rsid w:val="58576671"/>
    <w:rsid w:val="678755E8"/>
    <w:rsid w:val="771E0A1C"/>
    <w:rsid w:val="779578DB"/>
    <w:rsid w:val="7DCA5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200" w:lineRule="exact"/>
      <w:ind w:firstLine="301"/>
    </w:pPr>
    <w:rPr>
      <w:rFonts w:hAnsi="Courier New"/>
      <w:spacing w:val="-4"/>
      <w:sz w:val="18"/>
      <w:szCs w:val="20"/>
    </w:rPr>
  </w:style>
  <w:style w:type="paragraph" w:styleId="4">
    <w:name w:val="Plain Text"/>
    <w:basedOn w:val="1"/>
    <w:qFormat/>
    <w:uiPriority w:val="0"/>
    <w:rPr>
      <w:rFonts w:hAnsi="Courier New"/>
      <w:szCs w:val="20"/>
    </w:rPr>
  </w:style>
  <w:style w:type="paragraph" w:styleId="5">
    <w:name w:val="Balloon Text"/>
    <w:basedOn w:val="1"/>
    <w:link w:val="19"/>
    <w:qFormat/>
    <w:uiPriority w:val="0"/>
    <w:pPr>
      <w:spacing w:line="240" w:lineRule="auto"/>
    </w:pPr>
    <w:rPr>
      <w:sz w:val="18"/>
      <w:szCs w:val="18"/>
    </w:rPr>
  </w:style>
  <w:style w:type="paragraph" w:styleId="6">
    <w:name w:val="footer"/>
    <w:basedOn w:val="1"/>
    <w:link w:val="18"/>
    <w:qFormat/>
    <w:uiPriority w:val="0"/>
    <w:pPr>
      <w:tabs>
        <w:tab w:val="center" w:pos="4153"/>
        <w:tab w:val="right" w:pos="8306"/>
      </w:tabs>
      <w:snapToGrid w:val="0"/>
      <w:spacing w:line="240" w:lineRule="auto"/>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qFormat/>
    <w:uiPriority w:val="99"/>
    <w:pPr>
      <w:widowControl/>
      <w:spacing w:before="100" w:beforeAutospacing="1" w:after="100" w:afterAutospacing="1"/>
      <w:jc w:val="left"/>
    </w:pPr>
    <w:rPr>
      <w:rFonts w:hint="eastAsia"/>
      <w:kern w:val="0"/>
    </w:rPr>
  </w:style>
  <w:style w:type="paragraph" w:styleId="9">
    <w:name w:val="annotation subject"/>
    <w:basedOn w:val="2"/>
    <w:next w:val="2"/>
    <w:link w:val="16"/>
    <w:qFormat/>
    <w:uiPriority w:val="0"/>
    <w:rPr>
      <w:b/>
      <w:bCs/>
    </w:rPr>
  </w:style>
  <w:style w:type="paragraph" w:styleId="10">
    <w:name w:val="Body Text First Indent 2"/>
    <w:basedOn w:val="3"/>
    <w:next w:val="1"/>
    <w:qFormat/>
    <w:uiPriority w:val="0"/>
    <w:pPr>
      <w:spacing w:line="360" w:lineRule="auto"/>
      <w:ind w:firstLine="0"/>
    </w:pPr>
    <w:rPr>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character" w:customStyle="1" w:styleId="15">
    <w:name w:val="批注文字 Char"/>
    <w:basedOn w:val="13"/>
    <w:link w:val="2"/>
    <w:qFormat/>
    <w:uiPriority w:val="0"/>
    <w:rPr>
      <w:rFonts w:ascii="宋体" w:hAnsi="宋体" w:eastAsia="宋体" w:cs="Times New Roman"/>
      <w:kern w:val="2"/>
      <w:sz w:val="24"/>
      <w:szCs w:val="24"/>
    </w:rPr>
  </w:style>
  <w:style w:type="character" w:customStyle="1" w:styleId="16">
    <w:name w:val="批注主题 Char"/>
    <w:basedOn w:val="15"/>
    <w:link w:val="9"/>
    <w:qFormat/>
    <w:uiPriority w:val="0"/>
    <w:rPr>
      <w:rFonts w:ascii="宋体" w:hAnsi="宋体" w:eastAsia="宋体" w:cs="Times New Roman"/>
      <w:b/>
      <w:bCs/>
      <w:kern w:val="2"/>
      <w:sz w:val="24"/>
      <w:szCs w:val="24"/>
    </w:rPr>
  </w:style>
  <w:style w:type="character" w:customStyle="1" w:styleId="17">
    <w:name w:val="页眉 Char"/>
    <w:basedOn w:val="13"/>
    <w:link w:val="7"/>
    <w:qFormat/>
    <w:uiPriority w:val="0"/>
    <w:rPr>
      <w:rFonts w:ascii="宋体" w:hAnsi="宋体" w:eastAsia="宋体" w:cs="Times New Roman"/>
      <w:kern w:val="2"/>
      <w:sz w:val="18"/>
      <w:szCs w:val="18"/>
    </w:rPr>
  </w:style>
  <w:style w:type="character" w:customStyle="1" w:styleId="18">
    <w:name w:val="页脚 Char"/>
    <w:basedOn w:val="13"/>
    <w:link w:val="6"/>
    <w:qFormat/>
    <w:uiPriority w:val="0"/>
    <w:rPr>
      <w:rFonts w:ascii="宋体" w:hAnsi="宋体" w:eastAsia="宋体" w:cs="Times New Roman"/>
      <w:kern w:val="2"/>
      <w:sz w:val="18"/>
      <w:szCs w:val="18"/>
    </w:rPr>
  </w:style>
  <w:style w:type="character" w:customStyle="1" w:styleId="19">
    <w:name w:val="批注框文本 Char"/>
    <w:basedOn w:val="13"/>
    <w:link w:val="5"/>
    <w:qFormat/>
    <w:uiPriority w:val="0"/>
    <w:rPr>
      <w:rFonts w:ascii="宋体" w:hAnsi="宋体" w:eastAsia="宋体" w:cs="Times New Roman"/>
      <w:kern w:val="2"/>
      <w:sz w:val="18"/>
      <w:szCs w:val="18"/>
    </w:rPr>
  </w:style>
  <w:style w:type="character" w:customStyle="1" w:styleId="20">
    <w:name w:val="font3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2049</Words>
  <Characters>2183</Characters>
  <Lines>32</Lines>
  <Paragraphs>9</Paragraphs>
  <TotalTime>4</TotalTime>
  <ScaleCrop>false</ScaleCrop>
  <LinksUpToDate>false</LinksUpToDate>
  <CharactersWithSpaces>2203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2026-03-10T08:16:00Z</dcterms:created>
  <dc:creator>阿茶爷。</dc:creator>
  <cp:lastModifiedBy>慶</cp:lastModifiedBy>
  <dcterms:modified xsi:type="dcterms:W3CDTF">2026-03-26T00:48:19Z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8EB68CD021BA401F942EF43A7A6A0E66_13</vt:lpwstr>
  </property>
  <property fmtid="{D5CDD505-2E9C-101B-9397-08002B2CF9AE}" pid="4" name="KSOTemplateDocerSaveRecord">
    <vt:lpwstr>eyJoZGlkIjoiMzUwMmEzYjJjZDc1MTA0NzAzYWIzYWFhZDU2ZjE5NDMiLCJ1c2VySWQiOiIzODY5ODE0NDQifQ==</vt:lpwstr>
  </property>
</Properties>
</file>