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33" w:lineRule="exact"/>
        <w:textAlignment w:val="center"/>
      </w:pPr>
    </w:p>
    <w:p>
      <w:pPr>
        <w:spacing w:before="78" w:line="255" w:lineRule="auto"/>
        <w:ind w:right="259"/>
        <w:jc w:val="both"/>
        <w:rPr>
          <w:rFonts w:ascii="宋体" w:hAnsi="宋体" w:eastAsia="宋体" w:cs="宋体"/>
          <w:sz w:val="24"/>
          <w:szCs w:val="24"/>
        </w:rPr>
      </w:pPr>
    </w:p>
    <w:p>
      <w:pPr>
        <w:spacing w:before="78" w:line="255" w:lineRule="auto"/>
        <w:ind w:right="259"/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肿瘤射频消融治疗系统技术参数</w:t>
      </w:r>
    </w:p>
    <w:p>
      <w:pPr>
        <w:spacing w:before="78" w:line="255" w:lineRule="auto"/>
        <w:ind w:right="259"/>
        <w:jc w:val="center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spacing w:before="78" w:line="255" w:lineRule="auto"/>
        <w:ind w:left="1680" w:right="259" w:hanging="1680" w:hangingChars="700"/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1.1 用途：*用于肝脏肿瘤、甲状腺良性结节进行消融治疗。</w:t>
      </w:r>
    </w:p>
    <w:p>
      <w:pPr>
        <w:spacing w:before="78" w:line="255" w:lineRule="auto"/>
        <w:ind w:right="259" w:firstLine="480" w:firstLineChars="200"/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发生器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技术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参数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ab/>
      </w:r>
    </w:p>
    <w:p>
      <w:pPr>
        <w:spacing w:before="78" w:line="255" w:lineRule="auto"/>
        <w:ind w:right="259" w:firstLine="720" w:firstLineChars="300"/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2.1 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工作频率：480kHz±10%</w:t>
      </w:r>
    </w:p>
    <w:p>
      <w:pPr>
        <w:spacing w:before="78" w:line="255" w:lineRule="auto"/>
        <w:ind w:right="259"/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2.2 *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输出功率：250W±20%</w:t>
      </w:r>
      <w:bookmarkStart w:id="0" w:name="_GoBack"/>
      <w:bookmarkEnd w:id="0"/>
    </w:p>
    <w:p>
      <w:pPr>
        <w:spacing w:before="78" w:line="255" w:lineRule="auto"/>
        <w:ind w:right="259"/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2.3 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阻抗测量范围：25Ω~800Ω±20Ω或±20%取大值</w:t>
      </w:r>
    </w:p>
    <w:p>
      <w:pPr>
        <w:spacing w:before="78" w:line="255" w:lineRule="auto"/>
        <w:ind w:right="259"/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2.4 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温度测量10℃~99℃±3℃</w:t>
      </w:r>
    </w:p>
    <w:p>
      <w:pPr>
        <w:spacing w:before="78" w:line="255" w:lineRule="auto"/>
        <w:ind w:right="259"/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2.5 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温度控制40℃~90℃±3℃</w:t>
      </w:r>
    </w:p>
    <w:p>
      <w:pPr>
        <w:numPr>
          <w:ilvl w:val="0"/>
          <w:numId w:val="0"/>
        </w:numPr>
        <w:spacing w:before="78" w:line="255" w:lineRule="auto"/>
        <w:ind w:right="259" w:rightChars="0" w:firstLine="480" w:firstLineChars="200"/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发生器功能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ab/>
      </w:r>
    </w:p>
    <w:p>
      <w:pPr>
        <w:numPr>
          <w:ilvl w:val="0"/>
          <w:numId w:val="0"/>
        </w:numPr>
        <w:spacing w:before="78" w:line="255" w:lineRule="auto"/>
        <w:ind w:right="259" w:rightChars="0" w:firstLine="720" w:firstLineChars="300"/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3.1 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7英寸彩色触摸屏，多参显示，涵盖功率、阻抗、电流、温度、时间等</w:t>
      </w:r>
    </w:p>
    <w:p>
      <w:pPr>
        <w:spacing w:before="78" w:line="255" w:lineRule="auto"/>
        <w:ind w:right="259"/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3.2 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工作模式选择，一般模式、持续模式、测试模式</w:t>
      </w:r>
    </w:p>
    <w:p>
      <w:pPr>
        <w:spacing w:before="78" w:line="255" w:lineRule="auto"/>
        <w:ind w:left="720" w:right="259" w:hanging="720" w:hangingChars="300"/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3.3 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多通道电极针工作，可选择1针工作、2针同时工作、3针同时工作</w:t>
      </w:r>
    </w:p>
    <w:p>
      <w:pPr>
        <w:spacing w:before="78" w:line="255" w:lineRule="auto"/>
        <w:ind w:right="259"/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3.4 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电极针在线监测功能，电极针脱落及时警示</w:t>
      </w:r>
    </w:p>
    <w:p>
      <w:pPr>
        <w:spacing w:before="78" w:line="255" w:lineRule="auto"/>
        <w:ind w:right="259"/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3.5 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中性电极在线监测功能，中性电极脱落及时警示</w:t>
      </w:r>
    </w:p>
    <w:p>
      <w:pPr>
        <w:spacing w:before="78" w:line="255" w:lineRule="auto"/>
        <w:ind w:right="259"/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3.6 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电极针温度监测功能，可设定监测温度，防止过度消融</w:t>
      </w:r>
    </w:p>
    <w:p>
      <w:pPr>
        <w:spacing w:before="78" w:line="255" w:lineRule="auto"/>
        <w:ind w:left="1198" w:leftChars="342" w:right="259" w:hanging="480" w:hangingChars="200"/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3.7 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中性电极温度监测功能，可设定监测温度，超过该温度停止功率输出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，防止皮肤灼伤</w:t>
      </w:r>
    </w:p>
    <w:p>
      <w:pPr>
        <w:spacing w:before="78" w:line="255" w:lineRule="auto"/>
        <w:ind w:right="259"/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3.8 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设置旋钮，操作方便，可调节设置功率、时间等参数</w:t>
      </w:r>
    </w:p>
    <w:p>
      <w:pPr>
        <w:spacing w:before="78" w:line="255" w:lineRule="auto"/>
        <w:ind w:left="240" w:right="259" w:hanging="240" w:hangingChars="100"/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3.9 *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呼吸位置感知功能，实时显示呼吸运动，可标定进针位置，精准辅助进针</w:t>
      </w:r>
    </w:p>
    <w:p>
      <w:pPr>
        <w:spacing w:before="78" w:line="255" w:lineRule="auto"/>
        <w:ind w:right="259"/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3.10 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工作状态指示灯，指示待机、工作、报警灯状态</w:t>
      </w:r>
    </w:p>
    <w:p>
      <w:pPr>
        <w:spacing w:before="78" w:line="255" w:lineRule="auto"/>
        <w:ind w:right="259"/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3.11 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低阻抗或电极针中性电极短路报警，同时停止功率输出</w:t>
      </w:r>
    </w:p>
    <w:p>
      <w:pPr>
        <w:spacing w:before="78" w:line="255" w:lineRule="auto"/>
        <w:ind w:right="259"/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3.12 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高阻抗或电极针中性电极开路报警，同时停止功率输出</w:t>
      </w:r>
    </w:p>
    <w:p>
      <w:pPr>
        <w:spacing w:before="78" w:line="255" w:lineRule="auto"/>
        <w:ind w:right="259"/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3.13 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多种报警或提示信息显示，让用户实时了解发生器工作状态</w:t>
      </w:r>
    </w:p>
    <w:p>
      <w:pPr>
        <w:spacing w:before="78" w:line="255" w:lineRule="auto"/>
        <w:ind w:right="259"/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3.14 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开机自检功能，及时反馈发生器健康状态</w:t>
      </w:r>
    </w:p>
    <w:p>
      <w:pPr>
        <w:spacing w:before="78" w:line="255" w:lineRule="auto"/>
        <w:ind w:right="259"/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3.15 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测试模式，系统布设完毕后，可以低功率测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消融针及回路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试布设是否正确</w:t>
      </w:r>
    </w:p>
    <w:sectPr>
      <w:pgSz w:w="11906" w:h="16839"/>
      <w:pgMar w:top="610" w:right="1686" w:bottom="0" w:left="84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rsids>
    <w:rsidRoot w:val="00000000"/>
    <w:rsid w:val="17DA398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5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590</Words>
  <Characters>676</Characters>
  <Lines>0</Lines>
  <Paragraphs>0</Paragraphs>
  <TotalTime>0</TotalTime>
  <ScaleCrop>false</ScaleCrop>
  <LinksUpToDate>false</LinksUpToDate>
  <CharactersWithSpaces>981</CharactersWithSpaces>
  <Application>WPS Office_11.8.2.11813_F1E327BC-269C-435d-A152-05C5408002CA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2023-08-11T10:43:00Z</dcterms:created>
  <dc:creator>张先生</dc:creator>
  <cp:lastModifiedBy>gp</cp:lastModifiedBy>
  <dcterms:modified xsi:type="dcterms:W3CDTF">2025-03-11T03:12:18Z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2023-09-12T11:30:00Z</vt:filetime>
  </property>
  <property fmtid="{D5CDD505-2E9C-101B-9397-08002B2CF9AE}" pid="4" name="KSOProductBuildVer">
    <vt:lpwstr>2052-11.8.2.11813</vt:lpwstr>
  </property>
  <property fmtid="{D5CDD505-2E9C-101B-9397-08002B2CF9AE}" pid="5" name="ICV">
    <vt:lpwstr>F09EE7C4A6DC47328711D4B3D802ED5C_13</vt:lpwstr>
  </property>
</Properties>
</file>