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9A311"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气动脉冲振荡排痰机</w:t>
      </w:r>
    </w:p>
    <w:p w14:paraId="44A44C3F">
      <w:pPr>
        <w:numPr>
          <w:ilvl w:val="0"/>
          <w:numId w:val="0"/>
        </w:numPr>
        <w:rPr>
          <w:rFonts w:hint="eastAsi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1.</w:t>
      </w:r>
      <w:r>
        <w:t>屏幕尺寸（医用）≥12英寸，电容触摸屏技术，分辨率：≥800×600，屏幕亮度1-8级可调。</w:t>
      </w:r>
      <w:r>
        <w:br w:type="textWrapping"/>
      </w:r>
      <w:r>
        <w:t>2.设备启动治疗后，屏幕有锁屏功能。</w:t>
      </w:r>
      <w:r>
        <w:br w:type="textWrapping"/>
      </w:r>
      <w:r>
        <w:t>3.具有治疗频率实时数值和波形显示功能，以提示当前治疗程序下患者皮肤表面产生实时振动频率和变化过程。</w:t>
      </w:r>
      <w:r>
        <w:br w:type="textWrapping"/>
      </w:r>
      <w:r>
        <w:t>4.气振排痰治疗模式：手动模式、自动模式和自定义模式。</w:t>
      </w:r>
      <w:r>
        <w:br w:type="textWrapping"/>
      </w:r>
      <w:r>
        <w:t>5.气振排痰治疗在手动模式、自定义模式下，频率可设置：</w:t>
      </w:r>
      <w:r>
        <w:br w:type="textWrapping"/>
      </w:r>
      <w:r>
        <w:t>成人：1～25Hz，调节步长为1Hz，误差不超过±20%或±2Hz，</w:t>
      </w:r>
      <w:r>
        <w:br w:type="textWrapping"/>
      </w:r>
      <w:r>
        <w:t>儿童：1～15Hz，调节步长为1Hz，误差不超过±20%或±2Hz。</w:t>
      </w:r>
      <w:r>
        <w:br w:type="textWrapping"/>
      </w:r>
      <w:r>
        <w:t>6.气振排痰治疗压力设置范围为3-30mmHg，步长1mmHg，误差不大于±1mmHg。</w:t>
      </w:r>
      <w:r>
        <w:br w:type="textWrapping"/>
      </w:r>
      <w:r>
        <w:t>▲7.气振排痰治疗时间可设置：</w:t>
      </w:r>
      <w:r>
        <w:br w:type="textWrapping"/>
      </w:r>
      <w:r>
        <w:t>手动模式（治疗时间设置范围为1min～60min，步长1min）；</w:t>
      </w:r>
      <w:r>
        <w:br w:type="textWrapping"/>
      </w:r>
      <w:r>
        <w:t>自动模式（治疗时间设置时间为5min～20min，步长为5min）；</w:t>
      </w:r>
      <w:r>
        <w:br w:type="textWrapping"/>
      </w:r>
      <w:r>
        <w:t>自定义模式（总治疗时间设置范围为5min～20min，步长为5min）。</w:t>
      </w:r>
      <w:r>
        <w:br w:type="textWrapping"/>
      </w:r>
      <w:r>
        <w:t>8.充气气囊可承受设备最大气动压力输出的2倍压力。气囊泄压时间不大于10S。</w:t>
      </w:r>
      <w:r>
        <w:br w:type="textWrapping"/>
      </w:r>
      <w:r>
        <w:t>9.具有紧急暂停功能：当机器出现故障或患者感觉不适时，可通过紧急暂停开关停止气振排痰功能。</w:t>
      </w:r>
      <w:r>
        <w:br w:type="textWrapping"/>
      </w:r>
      <w:r>
        <w:t>10.具备排痰背心，雾化速率≥0.18mL/min，气体流量≥9L/min，等效体积粒径分布在1.0μm ～5.0μm范围内的比例≥70%，中位粒径为3.5μm±25％。</w:t>
      </w:r>
      <w:r>
        <w:br w:type="textWrapping"/>
      </w:r>
      <w:r>
        <w:t>11.气振排痰治疗时短时断电，手动模式和自定义设定的参数不会改变。</w:t>
      </w:r>
      <w:r>
        <w:br w:type="textWrapping"/>
      </w:r>
      <w:r>
        <w:rPr>
          <w:rFonts w:hint="eastAsia"/>
        </w:rPr>
        <w:t>12.具有定时设置功能，未启动治疗时可显示设置治疗时间，启动治疗后可显示剩余治疗时间</w:t>
      </w:r>
    </w:p>
    <w:p w14:paraId="6A156BF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13.工作噪音低，击排痰正常工作：≤65dB（A），可选配雾化功能≤65dB（A）。</w:t>
      </w:r>
    </w:p>
    <w:p w14:paraId="0A7C0E9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14.具有电源开关之外的功能开关（启动/暂停按键），可随时中止治疗程序。</w:t>
      </w:r>
    </w:p>
    <w:p w14:paraId="28F1026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15.具有故障提示功能。</w:t>
      </w:r>
    </w:p>
    <w:p w14:paraId="5705CA2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16.音量1-8级可调。</w:t>
      </w:r>
    </w:p>
    <w:p w14:paraId="65B47389">
      <w:pPr>
        <w:numPr>
          <w:ilvl w:val="0"/>
          <w:numId w:val="0"/>
        </w:numPr>
      </w:pPr>
      <w:r>
        <w:rPr>
          <w:rFonts w:hint="eastAsia"/>
        </w:rPr>
        <w:t>17.机器使用寿命10年。</w:t>
      </w:r>
    </w:p>
    <w:p w14:paraId="0E67A818">
      <w:pPr>
        <w:numPr>
          <w:ilvl w:val="0"/>
          <w:numId w:val="0"/>
        </w:numPr>
        <w:rPr>
          <w:rFonts w:hint="eastAsia"/>
        </w:rPr>
      </w:pPr>
      <w:r>
        <w:t>★1</w:t>
      </w:r>
      <w:r>
        <w:rPr>
          <w:rFonts w:hint="eastAsia"/>
          <w:lang w:val="en-US" w:eastAsia="zh-CN"/>
        </w:rPr>
        <w:t>8</w:t>
      </w:r>
      <w:r>
        <w:t>.配置清单（单台配置）：</w:t>
      </w:r>
      <w:r>
        <w:br w:type="textWrapping"/>
      </w:r>
      <w:r>
        <w:t>名  称</w:t>
      </w:r>
      <w:r>
        <w:tab/>
      </w:r>
      <w:r>
        <w:t>数量及单位</w:t>
      </w:r>
      <w:bookmarkStart w:id="0" w:name="_GoBack"/>
      <w:bookmarkEnd w:id="0"/>
      <w:r>
        <w:br w:type="textWrapping"/>
      </w:r>
      <w:r>
        <w:t>气动脉冲振荡排痰机主机</w:t>
      </w:r>
      <w:r>
        <w:tab/>
      </w:r>
      <w:r>
        <w:t>1个</w:t>
      </w:r>
      <w:r>
        <w:br w:type="textWrapping"/>
      </w:r>
      <w:r>
        <w:t>上储物篮</w:t>
      </w:r>
      <w:r>
        <w:tab/>
      </w:r>
      <w:r>
        <w:t>1个</w:t>
      </w:r>
      <w:r>
        <w:br w:type="textWrapping"/>
      </w:r>
      <w:r>
        <w:t>下储物篮</w:t>
      </w:r>
      <w:r>
        <w:tab/>
      </w:r>
      <w:r>
        <w:t>1个</w:t>
      </w:r>
      <w:r>
        <w:br w:type="textWrapping"/>
      </w:r>
      <w:r>
        <w:t>排痰仪急停开关</w:t>
      </w:r>
      <w:r>
        <w:tab/>
      </w:r>
      <w:r>
        <w:t>1个</w:t>
      </w:r>
      <w:r>
        <w:br w:type="textWrapping"/>
      </w:r>
      <w:r>
        <w:t>排痰机导气管</w:t>
      </w:r>
      <w:r>
        <w:tab/>
      </w:r>
      <w:r>
        <w:t>2根</w:t>
      </w:r>
      <w:r>
        <w:br w:type="textWrapping"/>
      </w:r>
      <w:r>
        <w:t>重复性排痰背心(XL)</w:t>
      </w:r>
      <w:r>
        <w:tab/>
      </w:r>
      <w:r>
        <w:t>1个</w:t>
      </w:r>
      <w:r>
        <w:br w:type="textWrapping"/>
      </w:r>
      <w:r>
        <w:t>重复性排痰背心(L)</w:t>
      </w:r>
      <w:r>
        <w:tab/>
      </w:r>
      <w:r>
        <w:t>1个</w:t>
      </w:r>
      <w:r>
        <w:br w:type="textWrapping"/>
      </w:r>
      <w:r>
        <w:t>重复性排痰背心(M)</w:t>
      </w:r>
      <w:r>
        <w:tab/>
      </w:r>
      <w:r>
        <w:t>1个</w:t>
      </w:r>
      <w:r>
        <w:br w:type="textWrapping"/>
      </w:r>
      <w:r>
        <w:t>重复性排痰背心(XS)</w:t>
      </w:r>
      <w:r>
        <w:tab/>
      </w:r>
      <w:r>
        <w:t>1个</w:t>
      </w:r>
      <w:r>
        <w:br w:type="textWrapping"/>
      </w:r>
      <w:r>
        <w:t>重复性排痰背心(XSS)</w:t>
      </w:r>
      <w:r>
        <w:tab/>
      </w:r>
      <w:r>
        <w:t>1个</w:t>
      </w:r>
      <w: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C3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2025-03-19T09:04:29Z</dcterms:created>
  <dc:creator>Administrator</dc:creator>
  <cp:lastModifiedBy>社会主义接班人</cp:lastModifiedBy>
  <dcterms:modified xsi:type="dcterms:W3CDTF">2025-03-19T09:14:21Z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BCE4D53801224BAAB968CA2DAEC4BCF8_12</vt:lpwstr>
  </property>
</Properties>
</file>