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1AFC1">
      <w:pPr>
        <w:pStyle w:val="25"/>
        <w:keepNext/>
        <w:keepLines/>
        <w:numPr>
          <w:ilvl w:val="0"/>
          <w:numId w:val="2"/>
        </w:numPr>
        <w:spacing w:before="260" w:after="260" w:line="360" w:lineRule="auto"/>
        <w:ind w:firstLineChars="0"/>
        <w:outlineLvl w:val="1"/>
        <w:rPr>
          <w:rFonts w:ascii="Times New Roman" w:hAnsi="Times New Roman" w:cs="Times New Roman"/>
          <w:b/>
          <w:bCs/>
          <w:vanish/>
          <w:sz w:val="32"/>
          <w:szCs w:val="32"/>
        </w:rPr>
      </w:pPr>
      <w:bookmarkStart w:id="0" w:name="_Toc47714629"/>
      <w:bookmarkEnd w:id="0"/>
      <w:bookmarkStart w:id="1" w:name="_Toc50044029"/>
      <w:bookmarkEnd w:id="1"/>
      <w:bookmarkStart w:id="2" w:name="_Toc47714242"/>
      <w:bookmarkEnd w:id="2"/>
      <w:bookmarkStart w:id="3" w:name="_Toc49935824"/>
      <w:bookmarkEnd w:id="3"/>
      <w:bookmarkStart w:id="4" w:name="_Toc49937750"/>
      <w:bookmarkEnd w:id="4"/>
      <w:bookmarkStart w:id="5" w:name="_Toc50102808"/>
      <w:bookmarkEnd w:id="5"/>
      <w:bookmarkStart w:id="6" w:name="_Toc49933982"/>
      <w:bookmarkEnd w:id="6"/>
      <w:bookmarkStart w:id="7" w:name="_Toc49937793"/>
      <w:bookmarkEnd w:id="7"/>
      <w:bookmarkStart w:id="8" w:name="_Toc49939413"/>
      <w:bookmarkEnd w:id="8"/>
      <w:bookmarkStart w:id="9" w:name="_Toc50043928"/>
      <w:bookmarkEnd w:id="9"/>
      <w:bookmarkStart w:id="10" w:name="_Toc51155524"/>
      <w:bookmarkEnd w:id="10"/>
      <w:bookmarkStart w:id="11" w:name="_Toc50122320"/>
      <w:bookmarkEnd w:id="11"/>
      <w:bookmarkStart w:id="12" w:name="_Toc47543709"/>
      <w:bookmarkEnd w:id="12"/>
      <w:bookmarkStart w:id="13" w:name="_Toc49935684"/>
      <w:bookmarkEnd w:id="13"/>
      <w:bookmarkStart w:id="14" w:name="_Toc50046877"/>
      <w:bookmarkEnd w:id="14"/>
      <w:bookmarkStart w:id="15" w:name="_Toc49932853"/>
      <w:bookmarkEnd w:id="15"/>
    </w:p>
    <w:p w14:paraId="42D070DB">
      <w:pPr>
        <w:pStyle w:val="25"/>
        <w:keepNext/>
        <w:keepLines/>
        <w:numPr>
          <w:ilvl w:val="0"/>
          <w:numId w:val="2"/>
        </w:numPr>
        <w:spacing w:before="260" w:after="260" w:line="360" w:lineRule="auto"/>
        <w:ind w:firstLineChars="0"/>
        <w:outlineLvl w:val="1"/>
        <w:rPr>
          <w:rFonts w:ascii="Times New Roman" w:hAnsi="Times New Roman" w:cs="Times New Roman"/>
          <w:b/>
          <w:bCs/>
          <w:vanish/>
          <w:sz w:val="32"/>
          <w:szCs w:val="32"/>
        </w:rPr>
      </w:pPr>
      <w:bookmarkStart w:id="16" w:name="_Toc47714243"/>
      <w:bookmarkEnd w:id="16"/>
      <w:bookmarkStart w:id="17" w:name="_Toc47714630"/>
      <w:bookmarkEnd w:id="17"/>
      <w:bookmarkStart w:id="18" w:name="_Toc49932854"/>
      <w:bookmarkEnd w:id="18"/>
      <w:bookmarkStart w:id="19" w:name="_Toc49937751"/>
      <w:bookmarkEnd w:id="19"/>
      <w:bookmarkStart w:id="20" w:name="_Toc49939414"/>
      <w:bookmarkEnd w:id="20"/>
      <w:bookmarkStart w:id="21" w:name="_Toc50043929"/>
      <w:bookmarkEnd w:id="21"/>
      <w:bookmarkStart w:id="22" w:name="_Toc50044030"/>
      <w:bookmarkEnd w:id="22"/>
      <w:bookmarkStart w:id="23" w:name="_Toc51155525"/>
      <w:bookmarkEnd w:id="23"/>
      <w:bookmarkStart w:id="24" w:name="_Toc50102809"/>
      <w:bookmarkEnd w:id="24"/>
      <w:bookmarkStart w:id="25" w:name="_Toc49935825"/>
      <w:bookmarkEnd w:id="25"/>
      <w:bookmarkStart w:id="26" w:name="_Toc50046878"/>
      <w:bookmarkEnd w:id="26"/>
      <w:bookmarkStart w:id="27" w:name="_Toc50122321"/>
      <w:bookmarkEnd w:id="27"/>
      <w:bookmarkStart w:id="28" w:name="_Toc49933983"/>
      <w:bookmarkEnd w:id="28"/>
      <w:bookmarkStart w:id="29" w:name="_Toc49935685"/>
      <w:bookmarkEnd w:id="29"/>
      <w:bookmarkStart w:id="30" w:name="_Toc49937794"/>
      <w:bookmarkEnd w:id="30"/>
    </w:p>
    <w:p w14:paraId="51865135">
      <w:pPr>
        <w:pStyle w:val="25"/>
        <w:keepNext/>
        <w:keepLines/>
        <w:numPr>
          <w:ilvl w:val="0"/>
          <w:numId w:val="2"/>
        </w:numPr>
        <w:spacing w:before="260" w:after="260" w:line="360" w:lineRule="auto"/>
        <w:ind w:firstLineChars="0"/>
        <w:outlineLvl w:val="1"/>
        <w:rPr>
          <w:rFonts w:ascii="Times New Roman" w:hAnsi="Times New Roman" w:cs="Times New Roman"/>
          <w:b/>
          <w:bCs/>
          <w:vanish/>
          <w:sz w:val="32"/>
          <w:szCs w:val="32"/>
        </w:rPr>
      </w:pPr>
      <w:bookmarkStart w:id="31" w:name="_Toc50043930"/>
      <w:bookmarkEnd w:id="31"/>
      <w:bookmarkStart w:id="32" w:name="_Toc50046879"/>
      <w:bookmarkEnd w:id="32"/>
      <w:bookmarkStart w:id="33" w:name="_Toc51155526"/>
      <w:bookmarkEnd w:id="33"/>
      <w:bookmarkStart w:id="34" w:name="_Toc50102810"/>
      <w:bookmarkEnd w:id="34"/>
      <w:bookmarkStart w:id="35" w:name="_Toc50044031"/>
      <w:bookmarkEnd w:id="35"/>
      <w:bookmarkStart w:id="36" w:name="_Toc50122322"/>
      <w:bookmarkEnd w:id="36"/>
      <w:bookmarkStart w:id="37" w:name="_Toc47714244"/>
      <w:bookmarkEnd w:id="37"/>
      <w:bookmarkStart w:id="38" w:name="_Toc47714631"/>
      <w:bookmarkEnd w:id="38"/>
      <w:bookmarkStart w:id="39" w:name="_Toc49932855"/>
      <w:bookmarkEnd w:id="39"/>
      <w:bookmarkStart w:id="40" w:name="_Toc49933984"/>
      <w:bookmarkEnd w:id="40"/>
      <w:bookmarkStart w:id="41" w:name="_Toc49935826"/>
      <w:bookmarkEnd w:id="41"/>
      <w:bookmarkStart w:id="42" w:name="_Toc49935686"/>
      <w:bookmarkEnd w:id="42"/>
      <w:bookmarkStart w:id="43" w:name="_Toc49937752"/>
      <w:bookmarkEnd w:id="43"/>
      <w:bookmarkStart w:id="44" w:name="_Toc49939415"/>
      <w:bookmarkEnd w:id="44"/>
      <w:bookmarkStart w:id="45" w:name="_Toc49937795"/>
      <w:bookmarkEnd w:id="45"/>
    </w:p>
    <w:p w14:paraId="28E63B51">
      <w:pPr>
        <w:pStyle w:val="25"/>
        <w:keepNext/>
        <w:keepLines/>
        <w:numPr>
          <w:ilvl w:val="0"/>
          <w:numId w:val="2"/>
        </w:numPr>
        <w:spacing w:before="260" w:after="260" w:line="360" w:lineRule="auto"/>
        <w:ind w:firstLineChars="0"/>
        <w:outlineLvl w:val="1"/>
        <w:rPr>
          <w:rFonts w:ascii="Times New Roman" w:hAnsi="Times New Roman" w:cs="Times New Roman"/>
          <w:b/>
          <w:bCs/>
          <w:vanish/>
          <w:sz w:val="32"/>
          <w:szCs w:val="32"/>
        </w:rPr>
      </w:pPr>
      <w:bookmarkStart w:id="46" w:name="_Toc47714245"/>
      <w:bookmarkEnd w:id="46"/>
      <w:bookmarkStart w:id="47" w:name="_Toc47714632"/>
      <w:bookmarkEnd w:id="47"/>
      <w:bookmarkStart w:id="48" w:name="_Toc49932856"/>
      <w:bookmarkEnd w:id="48"/>
      <w:bookmarkStart w:id="49" w:name="_Toc49933985"/>
      <w:bookmarkEnd w:id="49"/>
      <w:bookmarkStart w:id="50" w:name="_Toc49935687"/>
      <w:bookmarkEnd w:id="50"/>
      <w:bookmarkStart w:id="51" w:name="_Toc49935827"/>
      <w:bookmarkEnd w:id="51"/>
      <w:bookmarkStart w:id="52" w:name="_Toc49937753"/>
      <w:bookmarkEnd w:id="52"/>
      <w:bookmarkStart w:id="53" w:name="_Toc49939416"/>
      <w:bookmarkEnd w:id="53"/>
      <w:bookmarkStart w:id="54" w:name="_Toc50102811"/>
      <w:bookmarkEnd w:id="54"/>
      <w:bookmarkStart w:id="55" w:name="_Toc51155527"/>
      <w:bookmarkEnd w:id="55"/>
      <w:bookmarkStart w:id="56" w:name="_Toc50122323"/>
      <w:bookmarkEnd w:id="56"/>
      <w:bookmarkStart w:id="57" w:name="_Toc50046880"/>
      <w:bookmarkEnd w:id="57"/>
      <w:bookmarkStart w:id="58" w:name="_Toc50044032"/>
      <w:bookmarkEnd w:id="58"/>
      <w:bookmarkStart w:id="59" w:name="_Toc50043931"/>
      <w:bookmarkEnd w:id="59"/>
      <w:bookmarkStart w:id="60" w:name="_Toc49937796"/>
      <w:bookmarkEnd w:id="60"/>
    </w:p>
    <w:p w14:paraId="24197506">
      <w:pPr>
        <w:widowControl/>
        <w:spacing w:line="360" w:lineRule="auto"/>
        <w:rPr>
          <w:rFonts w:ascii="宋体" w:hAnsi="宋体" w:eastAsia="宋体" w:cs="宋体"/>
          <w:color w:val="FF0000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FF0000"/>
          <w:kern w:val="0"/>
          <w:szCs w:val="21"/>
          <w:highlight w:val="none"/>
        </w:rPr>
        <w:t>【使用说明】招标参数中的★为核心技术参数。</w:t>
      </w:r>
    </w:p>
    <w:p w14:paraId="76615AF7">
      <w:pPr>
        <w:pStyle w:val="3"/>
        <w:numPr>
          <w:ilvl w:val="0"/>
          <w:numId w:val="3"/>
        </w:numPr>
        <w:spacing w:line="36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α、β表面沾污测量仪</w:t>
      </w:r>
      <w:bookmarkStart w:id="61" w:name="_GoBack"/>
      <w:bookmarkEnd w:id="61"/>
    </w:p>
    <w:p w14:paraId="3DF96AA4">
      <w:pPr>
        <w:pStyle w:val="25"/>
        <w:numPr>
          <w:ilvl w:val="0"/>
          <w:numId w:val="4"/>
        </w:numPr>
        <w:spacing w:line="360" w:lineRule="auto"/>
        <w:ind w:firstLineChars="0"/>
        <w:jc w:val="left"/>
      </w:pPr>
      <w:r>
        <w:t>用于监测各类表面放射性物质(α、β)沾污水平</w:t>
      </w:r>
      <w:r>
        <w:rPr>
          <w:rFonts w:hint="eastAsia"/>
        </w:rPr>
        <w:t>；</w:t>
      </w:r>
    </w:p>
    <w:p w14:paraId="6880C776">
      <w:pPr>
        <w:pStyle w:val="25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 w:asciiTheme="minorEastAsia" w:hAnsiTheme="minorEastAsia"/>
        </w:rPr>
        <w:t>内置</w:t>
      </w:r>
      <w:r>
        <w:rPr>
          <w:rFonts w:hint="eastAsia"/>
        </w:rPr>
        <w:t>常用核素库，可根据需求自行添加核素；</w:t>
      </w:r>
    </w:p>
    <w:p w14:paraId="2F70F7C0">
      <w:pPr>
        <w:pStyle w:val="25"/>
        <w:numPr>
          <w:ilvl w:val="0"/>
          <w:numId w:val="4"/>
        </w:numPr>
        <w:spacing w:line="360" w:lineRule="auto"/>
        <w:ind w:firstLineChars="0"/>
        <w:jc w:val="left"/>
      </w:pPr>
      <w:r>
        <w:t>可在测量范围内连续设置报警阈值；</w:t>
      </w:r>
    </w:p>
    <w:p w14:paraId="1BDD3A39">
      <w:pPr>
        <w:pStyle w:val="25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/>
        </w:rPr>
        <w:t>★</w:t>
      </w:r>
      <w:r>
        <w:t>具有超阈报警功能，三种报警方式：声音、</w:t>
      </w:r>
      <w:r>
        <w:rPr>
          <w:rFonts w:hint="eastAsia"/>
        </w:rPr>
        <w:t>振动</w:t>
      </w:r>
      <w:r>
        <w:t>、指示灯</w:t>
      </w:r>
      <w:r>
        <w:rPr>
          <w:rFonts w:hint="eastAsia"/>
        </w:rPr>
        <w:t>，提供第三方辐射计量机构测试报告证明</w:t>
      </w:r>
      <w:r>
        <w:t>；</w:t>
      </w:r>
    </w:p>
    <w:p w14:paraId="110F5C66">
      <w:pPr>
        <w:pStyle w:val="25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/>
        </w:rPr>
        <w:t>★</w:t>
      </w:r>
      <w:r>
        <w:t>测量时有提示音，能够更直观的展示辐射水平变化；</w:t>
      </w:r>
    </w:p>
    <w:p w14:paraId="155877AB">
      <w:pPr>
        <w:pStyle w:val="25"/>
        <w:numPr>
          <w:ilvl w:val="0"/>
          <w:numId w:val="4"/>
        </w:numPr>
        <w:spacing w:line="360" w:lineRule="auto"/>
        <w:ind w:firstLineChars="0"/>
        <w:jc w:val="left"/>
      </w:pPr>
      <w:r>
        <w:t>具有存储数据功能</w:t>
      </w:r>
      <w:r>
        <w:rPr>
          <w:rFonts w:hint="eastAsia"/>
        </w:rPr>
        <w:t>，探测数据可手动或自动存储</w:t>
      </w:r>
      <w:r>
        <w:t>；</w:t>
      </w:r>
    </w:p>
    <w:p w14:paraId="7DF3A0F3">
      <w:pPr>
        <w:pStyle w:val="25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/>
        </w:rPr>
        <w:t>★可与PC端进行通讯，具有配套的PC配置软件，并具有相应软件著作证书；</w:t>
      </w:r>
    </w:p>
    <w:p w14:paraId="06729593">
      <w:pPr>
        <w:pStyle w:val="25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/>
        </w:rPr>
        <w:t>★产品内置嵌入式软件，并具有自主知识产权，提供软件著作证书；</w:t>
      </w:r>
    </w:p>
    <w:p w14:paraId="6F7D2E22">
      <w:pPr>
        <w:pStyle w:val="25"/>
        <w:numPr>
          <w:ilvl w:val="0"/>
          <w:numId w:val="4"/>
        </w:numPr>
        <w:spacing w:line="360" w:lineRule="auto"/>
        <w:ind w:firstLineChars="0"/>
        <w:jc w:val="left"/>
        <w:rPr>
          <w:rFonts w:ascii="Times New Roman" w:hAnsi="Times New Roman" w:cs="Times New Roman"/>
        </w:rPr>
      </w:pPr>
      <w:r>
        <w:rPr>
          <w:rFonts w:hint="eastAsia"/>
        </w:rPr>
        <w:t>核素校准效</w:t>
      </w:r>
      <w:r>
        <w:rPr>
          <w:rFonts w:hint="eastAsia" w:ascii="Times New Roman" w:hAnsi="Times New Roman" w:cs="Times New Roman"/>
        </w:rPr>
        <w:t>率、平滑时间、报警阈值、校准因子均可以在设备端进行设置；</w:t>
      </w:r>
    </w:p>
    <w:p w14:paraId="305FD00E">
      <w:pPr>
        <w:pStyle w:val="25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 w:ascii="Times New Roman" w:hAnsi="Times New Roman" w:cs="Times New Roman"/>
        </w:rPr>
        <w:t>界面</w:t>
      </w:r>
      <w:r>
        <w:rPr>
          <w:rFonts w:hint="eastAsia"/>
        </w:rPr>
        <w:t>语言：支持中英文界面显示；</w:t>
      </w:r>
    </w:p>
    <w:p w14:paraId="66BD6CBF">
      <w:pPr>
        <w:pStyle w:val="25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/>
        </w:rPr>
        <w:t>背光设置：设备可自行调节设备背光时间；</w:t>
      </w:r>
    </w:p>
    <w:p w14:paraId="38B1E252">
      <w:pPr>
        <w:pStyle w:val="25"/>
        <w:numPr>
          <w:ilvl w:val="0"/>
          <w:numId w:val="4"/>
        </w:numPr>
        <w:spacing w:line="360" w:lineRule="auto"/>
        <w:ind w:firstLineChars="0"/>
        <w:jc w:val="left"/>
        <w:rPr>
          <w:rFonts w:ascii="Times New Roman" w:hAnsi="Times New Roman" w:cs="Times New Roman"/>
        </w:rPr>
      </w:pPr>
      <w:r>
        <w:t>探测器</w:t>
      </w:r>
      <w:r>
        <w:rPr>
          <w:rFonts w:ascii="Times New Roman" w:hAnsi="Times New Roman" w:cs="Times New Roman"/>
        </w:rPr>
        <w:t>类型：塑料闪烁</w:t>
      </w:r>
      <w:r>
        <w:rPr>
          <w:rFonts w:hint="eastAsia" w:ascii="Times New Roman" w:hAnsi="Times New Roman" w:cs="Times New Roman"/>
        </w:rPr>
        <w:t>体</w:t>
      </w:r>
      <w:r>
        <w:rPr>
          <w:rFonts w:ascii="Times New Roman" w:hAnsi="Times New Roman" w:cs="Times New Roman"/>
        </w:rPr>
        <w:t>+光电倍增管；</w:t>
      </w:r>
    </w:p>
    <w:p w14:paraId="1B443636">
      <w:pPr>
        <w:pStyle w:val="25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/>
        </w:rPr>
        <w:t>★</w:t>
      </w:r>
      <w:r>
        <w:t>探测器</w:t>
      </w:r>
      <w:r>
        <w:rPr>
          <w:rFonts w:ascii="Times New Roman" w:hAnsi="Times New Roman" w:cs="Times New Roman"/>
        </w:rPr>
        <w:t>有效面积：</w:t>
      </w:r>
      <w:r>
        <w:rPr>
          <w:rFonts w:hint="eastAsia" w:ascii="Times New Roman" w:hAnsi="Times New Roman" w:cs="Times New Roman"/>
        </w:rPr>
        <w:t>≥</w:t>
      </w:r>
      <w:r>
        <w:rPr>
          <w:rFonts w:ascii="Times New Roman" w:hAnsi="Times New Roman" w:cs="Times New Roman"/>
        </w:rPr>
        <w:t>170cm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/>
        </w:rPr>
        <w:t>提供第三方辐射计量机构测试报告证明</w:t>
      </w:r>
      <w:r>
        <w:t>；</w:t>
      </w:r>
    </w:p>
    <w:p w14:paraId="22E087F7">
      <w:pPr>
        <w:pStyle w:val="25"/>
        <w:numPr>
          <w:ilvl w:val="0"/>
          <w:numId w:val="4"/>
        </w:numPr>
        <w:spacing w:line="360" w:lineRule="auto"/>
        <w:ind w:firstLineChars="0"/>
        <w:jc w:val="left"/>
        <w:rPr>
          <w:rFonts w:ascii="Times New Roman" w:hAnsi="Times New Roman" w:cs="Times New Roman"/>
        </w:rPr>
      </w:pPr>
      <w:r>
        <w:t>测量范围</w:t>
      </w:r>
      <w:r>
        <w:rPr>
          <w:rFonts w:ascii="Times New Roman" w:hAnsi="Times New Roman" w:cs="Times New Roman"/>
        </w:rPr>
        <w:t>：0～100000cps；</w:t>
      </w:r>
    </w:p>
    <w:p w14:paraId="1ACCDA1C">
      <w:pPr>
        <w:pStyle w:val="25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/>
        </w:rPr>
        <w:t>★</w:t>
      </w:r>
      <w:r>
        <w:t>探测效率：α效率≥35%（</w:t>
      </w:r>
      <w:r>
        <w:rPr>
          <w:vertAlign w:val="superscript"/>
        </w:rPr>
        <w:t>241</w:t>
      </w:r>
      <w:r>
        <w:t>Am）</w:t>
      </w:r>
      <w:r>
        <w:rPr>
          <w:rFonts w:hint="eastAsia"/>
        </w:rPr>
        <w:t>，</w:t>
      </w:r>
      <w:r>
        <w:t>β效率≥40%（</w:t>
      </w:r>
      <w:r>
        <w:rPr>
          <w:vertAlign w:val="superscript"/>
        </w:rPr>
        <w:t>90</w:t>
      </w:r>
      <w:r>
        <w:t>Sr</w:t>
      </w:r>
      <w:r>
        <w:rPr>
          <w:rFonts w:hint="eastAsia"/>
        </w:rPr>
        <w:t>-</w:t>
      </w:r>
      <w:r>
        <w:rPr>
          <w:vertAlign w:val="superscript"/>
        </w:rPr>
        <w:t>90</w:t>
      </w:r>
      <w:r>
        <w:t>Y）</w:t>
      </w:r>
      <w:r>
        <w:rPr>
          <w:rFonts w:hint="eastAsia"/>
        </w:rPr>
        <w:t>，提供第三方辐射计量机构测试报告证明</w:t>
      </w:r>
      <w:r>
        <w:t>；</w:t>
      </w:r>
    </w:p>
    <w:p w14:paraId="3FD833AC">
      <w:pPr>
        <w:pStyle w:val="25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/>
        </w:rPr>
        <w:t>★显示屏尺寸：≥3英寸；</w:t>
      </w:r>
    </w:p>
    <w:p w14:paraId="64431C9B">
      <w:pPr>
        <w:pStyle w:val="25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/>
        </w:rPr>
        <w:t>相对固有误差：＜±</w:t>
      </w:r>
      <w:r>
        <w:t>10</w:t>
      </w:r>
      <w:r>
        <w:rPr>
          <w:rFonts w:hint="eastAsia"/>
        </w:rPr>
        <w:t>%；</w:t>
      </w:r>
    </w:p>
    <w:p w14:paraId="7DAD5F50">
      <w:pPr>
        <w:pStyle w:val="25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/>
        </w:rPr>
        <w:t>★供电电源</w:t>
      </w:r>
      <w:r>
        <w:t>：兼容充电电池和干电池；</w:t>
      </w:r>
    </w:p>
    <w:p w14:paraId="7F2E8DAC">
      <w:pPr>
        <w:pStyle w:val="25"/>
        <w:numPr>
          <w:ilvl w:val="0"/>
          <w:numId w:val="4"/>
        </w:numPr>
        <w:spacing w:line="360" w:lineRule="auto"/>
        <w:ind w:firstLineChars="0"/>
        <w:jc w:val="left"/>
        <w:rPr>
          <w:rFonts w:ascii="Times New Roman" w:hAnsi="Times New Roman" w:cs="Times New Roman"/>
        </w:rPr>
      </w:pPr>
      <w:r>
        <w:rPr>
          <w:rFonts w:hint="eastAsia"/>
        </w:rPr>
        <w:t>★续</w:t>
      </w:r>
      <w:r>
        <w:rPr>
          <w:rFonts w:hint="eastAsia" w:ascii="Times New Roman" w:hAnsi="Times New Roman" w:cs="Times New Roman"/>
        </w:rPr>
        <w:t>航时间：≥7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</w:rPr>
        <w:t>小时；</w:t>
      </w:r>
    </w:p>
    <w:p w14:paraId="37FE0B60">
      <w:pPr>
        <w:pStyle w:val="25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 w:ascii="Times New Roman" w:hAnsi="Times New Roman" w:cs="Times New Roman"/>
        </w:rPr>
        <w:t>工</w:t>
      </w:r>
      <w:r>
        <w:rPr>
          <w:rFonts w:hint="eastAsia"/>
        </w:rPr>
        <w:t>作温度：-20~50℃；</w:t>
      </w:r>
    </w:p>
    <w:p w14:paraId="68ECDD58">
      <w:pPr>
        <w:pStyle w:val="25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/>
        </w:rPr>
        <w:t>★电磁兼容性：满足《</w:t>
      </w:r>
      <w:r>
        <w:t>GB/T 17626.2-2018</w:t>
      </w:r>
      <w:r>
        <w:rPr>
          <w:rFonts w:hint="eastAsia"/>
        </w:rPr>
        <w:t>静电放电抗扰度试验》、《</w:t>
      </w:r>
      <w:r>
        <w:t>GB/T 17626.3-2016</w:t>
      </w:r>
      <w:r>
        <w:rPr>
          <w:rFonts w:hint="eastAsia"/>
        </w:rPr>
        <w:t>射频电磁场辐射抗扰度试验》，提供权威机构出具的检测报告证明。</w:t>
      </w:r>
    </w:p>
    <w:sectPr>
      <w:headerReference r:id="rId3" w:type="default"/>
      <w:footerReference r:id="rId4" w:type="default"/>
      <w:pgSz w:w="11906" w:h="16838"/>
      <w:pgMar w:top="1701" w:right="1440" w:bottom="1440" w:left="1440" w:header="227" w:footer="240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B8A1E5">
    <w:pPr>
      <w:pStyle w:val="14"/>
      <w:jc w:val="center"/>
    </w:pPr>
  </w:p>
  <w:p w14:paraId="7027A003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32DA7A">
    <w:pPr>
      <w:pStyle w:val="15"/>
      <w:pBdr>
        <w:bottom w:val="none" w:color="auto" w:sz="0" w:space="0"/>
      </w:pBdr>
      <w:jc w:val="right"/>
    </w:pPr>
    <w:r>
      <w:rPr>
        <w:rFonts w:hint="eastAsia"/>
      </w:rPr>
      <w:t xml:space="preserve"> </w:t>
    </w:r>
    <w: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13634A"/>
    <w:multiLevelType w:val="multilevel"/>
    <w:tmpl w:val="0813634A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2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0D57672B"/>
    <w:multiLevelType w:val="multilevel"/>
    <w:tmpl w:val="0D57672B"/>
    <w:lvl w:ilvl="0" w:tentative="0">
      <w:start w:val="1"/>
      <w:numFmt w:val="decimal"/>
      <w:lvlText w:val="%1"/>
      <w:lvlJc w:val="left"/>
      <w:pPr>
        <w:ind w:left="4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3DE533B5"/>
    <w:multiLevelType w:val="multilevel"/>
    <w:tmpl w:val="3DE533B5"/>
    <w:lvl w:ilvl="0" w:tentative="0">
      <w:start w:val="1"/>
      <w:numFmt w:val="decimal"/>
      <w:pStyle w:val="2"/>
      <w:lvlText w:val="%1"/>
      <w:lvlJc w:val="center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F7E0C46"/>
    <w:multiLevelType w:val="multilevel"/>
    <w:tmpl w:val="6F7E0C46"/>
    <w:lvl w:ilvl="0" w:tentative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F1F"/>
    <w:rsid w:val="000032BA"/>
    <w:rsid w:val="00007D8D"/>
    <w:rsid w:val="000304B2"/>
    <w:rsid w:val="000309B8"/>
    <w:rsid w:val="00044F43"/>
    <w:rsid w:val="0005238F"/>
    <w:rsid w:val="00052E79"/>
    <w:rsid w:val="0005796C"/>
    <w:rsid w:val="00072A02"/>
    <w:rsid w:val="00082C56"/>
    <w:rsid w:val="000946BE"/>
    <w:rsid w:val="000B0EB8"/>
    <w:rsid w:val="000D29FE"/>
    <w:rsid w:val="000E0AE9"/>
    <w:rsid w:val="000F3DB3"/>
    <w:rsid w:val="001040F8"/>
    <w:rsid w:val="00115AEA"/>
    <w:rsid w:val="0011630C"/>
    <w:rsid w:val="001164E7"/>
    <w:rsid w:val="00123558"/>
    <w:rsid w:val="001247EC"/>
    <w:rsid w:val="00124EAA"/>
    <w:rsid w:val="00132AE3"/>
    <w:rsid w:val="00136CE5"/>
    <w:rsid w:val="001449AC"/>
    <w:rsid w:val="00150199"/>
    <w:rsid w:val="001573A1"/>
    <w:rsid w:val="00166D7D"/>
    <w:rsid w:val="00175EF9"/>
    <w:rsid w:val="00177FCA"/>
    <w:rsid w:val="00182001"/>
    <w:rsid w:val="00184652"/>
    <w:rsid w:val="00192A1B"/>
    <w:rsid w:val="00194955"/>
    <w:rsid w:val="001D003D"/>
    <w:rsid w:val="001D5592"/>
    <w:rsid w:val="001E6E09"/>
    <w:rsid w:val="001F7E25"/>
    <w:rsid w:val="00200CBB"/>
    <w:rsid w:val="00202D88"/>
    <w:rsid w:val="00223D7F"/>
    <w:rsid w:val="00233444"/>
    <w:rsid w:val="00236513"/>
    <w:rsid w:val="002417B7"/>
    <w:rsid w:val="0024326F"/>
    <w:rsid w:val="0024613C"/>
    <w:rsid w:val="0025272C"/>
    <w:rsid w:val="00257B6A"/>
    <w:rsid w:val="00262053"/>
    <w:rsid w:val="00282E03"/>
    <w:rsid w:val="00282FCE"/>
    <w:rsid w:val="002A285A"/>
    <w:rsid w:val="002A2E3A"/>
    <w:rsid w:val="002B1B22"/>
    <w:rsid w:val="002B5097"/>
    <w:rsid w:val="002B6D96"/>
    <w:rsid w:val="002B7DF2"/>
    <w:rsid w:val="002E1D60"/>
    <w:rsid w:val="002F71DA"/>
    <w:rsid w:val="00300488"/>
    <w:rsid w:val="00302CEA"/>
    <w:rsid w:val="00306EB4"/>
    <w:rsid w:val="0031211F"/>
    <w:rsid w:val="00315CF0"/>
    <w:rsid w:val="00333CF6"/>
    <w:rsid w:val="00336FE0"/>
    <w:rsid w:val="00342F67"/>
    <w:rsid w:val="00346A31"/>
    <w:rsid w:val="0036398A"/>
    <w:rsid w:val="003757FB"/>
    <w:rsid w:val="00395B0B"/>
    <w:rsid w:val="00396DEF"/>
    <w:rsid w:val="00397CCD"/>
    <w:rsid w:val="003A407A"/>
    <w:rsid w:val="003C068C"/>
    <w:rsid w:val="003C35B0"/>
    <w:rsid w:val="003E0052"/>
    <w:rsid w:val="00400B86"/>
    <w:rsid w:val="00410FA4"/>
    <w:rsid w:val="00411369"/>
    <w:rsid w:val="004118EE"/>
    <w:rsid w:val="00416021"/>
    <w:rsid w:val="00422B4A"/>
    <w:rsid w:val="00424E3C"/>
    <w:rsid w:val="00426EE2"/>
    <w:rsid w:val="00436F5F"/>
    <w:rsid w:val="00450E52"/>
    <w:rsid w:val="00456DE6"/>
    <w:rsid w:val="00472E1C"/>
    <w:rsid w:val="00481E2F"/>
    <w:rsid w:val="004904B0"/>
    <w:rsid w:val="00494FD9"/>
    <w:rsid w:val="004A1905"/>
    <w:rsid w:val="004A3D98"/>
    <w:rsid w:val="004B2FF4"/>
    <w:rsid w:val="004B487C"/>
    <w:rsid w:val="004B7AB8"/>
    <w:rsid w:val="004D3A62"/>
    <w:rsid w:val="004E3028"/>
    <w:rsid w:val="004E65AC"/>
    <w:rsid w:val="004F1EBB"/>
    <w:rsid w:val="004F2A1D"/>
    <w:rsid w:val="004F2ECB"/>
    <w:rsid w:val="004F4C5E"/>
    <w:rsid w:val="0050017A"/>
    <w:rsid w:val="005001C4"/>
    <w:rsid w:val="00505B69"/>
    <w:rsid w:val="00507BD6"/>
    <w:rsid w:val="0051351D"/>
    <w:rsid w:val="00537945"/>
    <w:rsid w:val="0054016A"/>
    <w:rsid w:val="005450CE"/>
    <w:rsid w:val="00567F53"/>
    <w:rsid w:val="00571586"/>
    <w:rsid w:val="00572A3A"/>
    <w:rsid w:val="0057784A"/>
    <w:rsid w:val="005816CC"/>
    <w:rsid w:val="0058583C"/>
    <w:rsid w:val="00592F1F"/>
    <w:rsid w:val="005A061B"/>
    <w:rsid w:val="005B6477"/>
    <w:rsid w:val="005B781F"/>
    <w:rsid w:val="005C3A52"/>
    <w:rsid w:val="005C484D"/>
    <w:rsid w:val="005C7A86"/>
    <w:rsid w:val="005F3D3B"/>
    <w:rsid w:val="006016BD"/>
    <w:rsid w:val="0060233E"/>
    <w:rsid w:val="00604199"/>
    <w:rsid w:val="00611FBC"/>
    <w:rsid w:val="0061274E"/>
    <w:rsid w:val="00617E09"/>
    <w:rsid w:val="00622AED"/>
    <w:rsid w:val="00624BFF"/>
    <w:rsid w:val="00634BC1"/>
    <w:rsid w:val="0064473C"/>
    <w:rsid w:val="00647A0C"/>
    <w:rsid w:val="00650216"/>
    <w:rsid w:val="00656812"/>
    <w:rsid w:val="00666B11"/>
    <w:rsid w:val="00676DE2"/>
    <w:rsid w:val="00692BAF"/>
    <w:rsid w:val="00695492"/>
    <w:rsid w:val="006972A3"/>
    <w:rsid w:val="006A2584"/>
    <w:rsid w:val="006B57C4"/>
    <w:rsid w:val="006C2278"/>
    <w:rsid w:val="006D6B23"/>
    <w:rsid w:val="006E197E"/>
    <w:rsid w:val="006F5493"/>
    <w:rsid w:val="00701F16"/>
    <w:rsid w:val="00702FA2"/>
    <w:rsid w:val="00707A36"/>
    <w:rsid w:val="00710EDF"/>
    <w:rsid w:val="00712B8E"/>
    <w:rsid w:val="00742811"/>
    <w:rsid w:val="007535CA"/>
    <w:rsid w:val="00755CBE"/>
    <w:rsid w:val="00757935"/>
    <w:rsid w:val="007813BB"/>
    <w:rsid w:val="007A7BCB"/>
    <w:rsid w:val="007D6D25"/>
    <w:rsid w:val="00800C4F"/>
    <w:rsid w:val="008055F6"/>
    <w:rsid w:val="008175CB"/>
    <w:rsid w:val="00833274"/>
    <w:rsid w:val="008360E9"/>
    <w:rsid w:val="00837045"/>
    <w:rsid w:val="00837DF4"/>
    <w:rsid w:val="0084324B"/>
    <w:rsid w:val="008651B8"/>
    <w:rsid w:val="00871472"/>
    <w:rsid w:val="0087494E"/>
    <w:rsid w:val="0089319D"/>
    <w:rsid w:val="008A003E"/>
    <w:rsid w:val="008A0DED"/>
    <w:rsid w:val="008B63D6"/>
    <w:rsid w:val="008C610D"/>
    <w:rsid w:val="008C63CA"/>
    <w:rsid w:val="008C6A0F"/>
    <w:rsid w:val="008D0EE8"/>
    <w:rsid w:val="008E290F"/>
    <w:rsid w:val="008E5126"/>
    <w:rsid w:val="008E6BB9"/>
    <w:rsid w:val="008F50AE"/>
    <w:rsid w:val="009068FE"/>
    <w:rsid w:val="00922744"/>
    <w:rsid w:val="00922D5A"/>
    <w:rsid w:val="0093032C"/>
    <w:rsid w:val="009624EE"/>
    <w:rsid w:val="00963FAB"/>
    <w:rsid w:val="0098074F"/>
    <w:rsid w:val="009848A0"/>
    <w:rsid w:val="009936C8"/>
    <w:rsid w:val="00996D69"/>
    <w:rsid w:val="009B40D1"/>
    <w:rsid w:val="009B6C5A"/>
    <w:rsid w:val="009B78F9"/>
    <w:rsid w:val="009C2EE0"/>
    <w:rsid w:val="009D0C5A"/>
    <w:rsid w:val="009D7C5F"/>
    <w:rsid w:val="009E1996"/>
    <w:rsid w:val="009E4848"/>
    <w:rsid w:val="00A24359"/>
    <w:rsid w:val="00A24482"/>
    <w:rsid w:val="00A37D65"/>
    <w:rsid w:val="00A4519D"/>
    <w:rsid w:val="00A53D1B"/>
    <w:rsid w:val="00A70353"/>
    <w:rsid w:val="00A8357C"/>
    <w:rsid w:val="00A913AB"/>
    <w:rsid w:val="00AA4BE5"/>
    <w:rsid w:val="00AB3ECA"/>
    <w:rsid w:val="00AB5596"/>
    <w:rsid w:val="00AC7209"/>
    <w:rsid w:val="00AF2163"/>
    <w:rsid w:val="00B11AA9"/>
    <w:rsid w:val="00B16261"/>
    <w:rsid w:val="00B22AB9"/>
    <w:rsid w:val="00B276C1"/>
    <w:rsid w:val="00B40634"/>
    <w:rsid w:val="00B4349F"/>
    <w:rsid w:val="00B72DFE"/>
    <w:rsid w:val="00B95D29"/>
    <w:rsid w:val="00BA417F"/>
    <w:rsid w:val="00BB3B9D"/>
    <w:rsid w:val="00BB4A28"/>
    <w:rsid w:val="00BB60D2"/>
    <w:rsid w:val="00BC4BE3"/>
    <w:rsid w:val="00BD20C4"/>
    <w:rsid w:val="00BE382B"/>
    <w:rsid w:val="00BF0487"/>
    <w:rsid w:val="00C02F56"/>
    <w:rsid w:val="00C05E2E"/>
    <w:rsid w:val="00C07A81"/>
    <w:rsid w:val="00C21110"/>
    <w:rsid w:val="00C219FD"/>
    <w:rsid w:val="00C32C43"/>
    <w:rsid w:val="00C40231"/>
    <w:rsid w:val="00C51186"/>
    <w:rsid w:val="00C528E1"/>
    <w:rsid w:val="00C55E06"/>
    <w:rsid w:val="00C57AFB"/>
    <w:rsid w:val="00C6717E"/>
    <w:rsid w:val="00C711B2"/>
    <w:rsid w:val="00C72A6F"/>
    <w:rsid w:val="00C7651B"/>
    <w:rsid w:val="00C91516"/>
    <w:rsid w:val="00C91A6A"/>
    <w:rsid w:val="00CA2317"/>
    <w:rsid w:val="00CC4F79"/>
    <w:rsid w:val="00CC7C13"/>
    <w:rsid w:val="00CD5470"/>
    <w:rsid w:val="00CD5987"/>
    <w:rsid w:val="00CE048F"/>
    <w:rsid w:val="00CF36B3"/>
    <w:rsid w:val="00D007A6"/>
    <w:rsid w:val="00D47E65"/>
    <w:rsid w:val="00D60245"/>
    <w:rsid w:val="00D7756E"/>
    <w:rsid w:val="00D84A23"/>
    <w:rsid w:val="00D84C4F"/>
    <w:rsid w:val="00D90C64"/>
    <w:rsid w:val="00D967B4"/>
    <w:rsid w:val="00D97946"/>
    <w:rsid w:val="00D97DBF"/>
    <w:rsid w:val="00DA26FB"/>
    <w:rsid w:val="00DB291C"/>
    <w:rsid w:val="00DC56DD"/>
    <w:rsid w:val="00DD041C"/>
    <w:rsid w:val="00DF51BC"/>
    <w:rsid w:val="00DF6727"/>
    <w:rsid w:val="00E012E9"/>
    <w:rsid w:val="00E04D37"/>
    <w:rsid w:val="00E12039"/>
    <w:rsid w:val="00E24ED5"/>
    <w:rsid w:val="00E36501"/>
    <w:rsid w:val="00E420E2"/>
    <w:rsid w:val="00E70D47"/>
    <w:rsid w:val="00E72358"/>
    <w:rsid w:val="00E808D6"/>
    <w:rsid w:val="00E907C6"/>
    <w:rsid w:val="00E90B1C"/>
    <w:rsid w:val="00EB2886"/>
    <w:rsid w:val="00EB3F0F"/>
    <w:rsid w:val="00EC2DDF"/>
    <w:rsid w:val="00ED3F2C"/>
    <w:rsid w:val="00EF6D12"/>
    <w:rsid w:val="00F17FA9"/>
    <w:rsid w:val="00F54321"/>
    <w:rsid w:val="00F62297"/>
    <w:rsid w:val="00F658AA"/>
    <w:rsid w:val="00F90C91"/>
    <w:rsid w:val="00F95CBF"/>
    <w:rsid w:val="00FA4C4C"/>
    <w:rsid w:val="00FB0472"/>
    <w:rsid w:val="00FB5ECC"/>
    <w:rsid w:val="00FD20BF"/>
    <w:rsid w:val="00FE36CE"/>
    <w:rsid w:val="148F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autoRedefine/>
    <w:qFormat/>
    <w:uiPriority w:val="9"/>
    <w:pPr>
      <w:keepNext/>
      <w:keepLines/>
      <w:numPr>
        <w:ilvl w:val="0"/>
        <w:numId w:val="1"/>
      </w:numPr>
      <w:spacing w:line="360" w:lineRule="auto"/>
      <w:jc w:val="left"/>
      <w:outlineLvl w:val="0"/>
    </w:pPr>
    <w:rPr>
      <w:rFonts w:ascii="黑体" w:hAnsi="黑体" w:eastAsia="黑体"/>
      <w:b/>
      <w:bCs/>
      <w:kern w:val="44"/>
      <w:sz w:val="44"/>
      <w:szCs w:val="44"/>
      <w:shd w:val="clear" w:color="auto" w:fill="FBFDFE"/>
    </w:rPr>
  </w:style>
  <w:style w:type="paragraph" w:styleId="3">
    <w:name w:val="heading 2"/>
    <w:basedOn w:val="1"/>
    <w:next w:val="1"/>
    <w:link w:val="2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4"/>
    <w:unhideWhenUsed/>
    <w:qFormat/>
    <w:uiPriority w:val="9"/>
    <w:pPr>
      <w:keepNext/>
      <w:keepLines/>
      <w:spacing w:before="120" w:after="120"/>
      <w:outlineLvl w:val="2"/>
    </w:pPr>
    <w:rPr>
      <w:rFonts w:ascii="Calibri" w:hAnsi="Calibri" w:cs="Times New Roman" w:eastAsiaTheme="majorEastAsia"/>
      <w:b/>
      <w:bCs/>
      <w:sz w:val="30"/>
      <w:szCs w:val="32"/>
      <w:shd w:val="clear" w:color="auto" w:fill="FFFFFF"/>
    </w:rPr>
  </w:style>
  <w:style w:type="paragraph" w:styleId="5">
    <w:name w:val="heading 4"/>
    <w:basedOn w:val="1"/>
    <w:next w:val="1"/>
    <w:link w:val="35"/>
    <w:unhideWhenUsed/>
    <w:qFormat/>
    <w:uiPriority w:val="9"/>
    <w:pPr>
      <w:keepNext/>
      <w:keepLines/>
      <w:spacing w:before="120" w:after="120"/>
      <w:ind w:left="864" w:hanging="864"/>
      <w:outlineLvl w:val="3"/>
    </w:pPr>
    <w:rPr>
      <w:rFonts w:asciiTheme="majorHAnsi" w:hAnsiTheme="majorHAnsi" w:eastAsiaTheme="majorEastAsia" w:cstheme="majorBidi"/>
      <w:b/>
      <w:bCs/>
      <w:szCs w:val="28"/>
    </w:rPr>
  </w:style>
  <w:style w:type="paragraph" w:styleId="6">
    <w:name w:val="heading 5"/>
    <w:basedOn w:val="1"/>
    <w:next w:val="1"/>
    <w:link w:val="36"/>
    <w:unhideWhenUsed/>
    <w:qFormat/>
    <w:uiPriority w:val="9"/>
    <w:pPr>
      <w:keepNext/>
      <w:keepLines/>
      <w:spacing w:before="280" w:after="290" w:line="376" w:lineRule="auto"/>
      <w:ind w:left="1008" w:hanging="1008"/>
      <w:outlineLvl w:val="4"/>
    </w:pPr>
    <w:rPr>
      <w:rFonts w:ascii="Times New Roman" w:hAnsi="Times New Roman" w:eastAsia="宋体" w:cs="Times New Roman"/>
      <w:b/>
      <w:bCs/>
      <w:sz w:val="28"/>
      <w:szCs w:val="28"/>
    </w:rPr>
  </w:style>
  <w:style w:type="paragraph" w:styleId="7">
    <w:name w:val="heading 6"/>
    <w:basedOn w:val="1"/>
    <w:next w:val="1"/>
    <w:link w:val="37"/>
    <w:unhideWhenUsed/>
    <w:qFormat/>
    <w:uiPriority w:val="9"/>
    <w:pPr>
      <w:keepNext/>
      <w:keepLines/>
      <w:spacing w:before="240" w:after="64" w:line="320" w:lineRule="auto"/>
      <w:ind w:left="1152" w:hanging="1152"/>
      <w:outlineLvl w:val="5"/>
    </w:pPr>
    <w:rPr>
      <w:rFonts w:asciiTheme="majorHAnsi" w:hAnsiTheme="majorHAnsi" w:eastAsiaTheme="majorEastAsia" w:cstheme="majorBidi"/>
      <w:b/>
      <w:bCs/>
    </w:rPr>
  </w:style>
  <w:style w:type="paragraph" w:styleId="8">
    <w:name w:val="heading 7"/>
    <w:basedOn w:val="1"/>
    <w:next w:val="1"/>
    <w:link w:val="38"/>
    <w:unhideWhenUsed/>
    <w:qFormat/>
    <w:uiPriority w:val="9"/>
    <w:pPr>
      <w:keepNext/>
      <w:keepLines/>
      <w:spacing w:before="240" w:after="64" w:line="320" w:lineRule="auto"/>
      <w:ind w:left="1296" w:hanging="1296"/>
      <w:outlineLvl w:val="6"/>
    </w:pPr>
    <w:rPr>
      <w:rFonts w:ascii="Times New Roman" w:hAnsi="Times New Roman" w:eastAsia="宋体" w:cs="Times New Roman"/>
      <w:b/>
      <w:bCs/>
    </w:rPr>
  </w:style>
  <w:style w:type="paragraph" w:styleId="9">
    <w:name w:val="heading 8"/>
    <w:basedOn w:val="1"/>
    <w:next w:val="1"/>
    <w:link w:val="39"/>
    <w:unhideWhenUsed/>
    <w:qFormat/>
    <w:uiPriority w:val="9"/>
    <w:pPr>
      <w:keepNext/>
      <w:keepLines/>
      <w:spacing w:before="240" w:after="64" w:line="320" w:lineRule="auto"/>
      <w:ind w:left="1440" w:hanging="1440"/>
      <w:outlineLvl w:val="7"/>
    </w:pPr>
    <w:rPr>
      <w:rFonts w:asciiTheme="majorHAnsi" w:hAnsiTheme="majorHAnsi" w:eastAsiaTheme="majorEastAsia" w:cstheme="majorBidi"/>
    </w:rPr>
  </w:style>
  <w:style w:type="paragraph" w:styleId="10">
    <w:name w:val="heading 9"/>
    <w:basedOn w:val="1"/>
    <w:next w:val="1"/>
    <w:link w:val="40"/>
    <w:unhideWhenUsed/>
    <w:qFormat/>
    <w:uiPriority w:val="9"/>
    <w:pPr>
      <w:keepNext/>
      <w:keepLines/>
      <w:spacing w:before="240" w:after="64" w:line="320" w:lineRule="auto"/>
      <w:ind w:left="1584" w:hanging="1584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1">
    <w:name w:val="Default Paragraph Font"/>
    <w:semiHidden/>
    <w:unhideWhenUsed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0"/>
    <w:semiHidden/>
    <w:unhideWhenUsed/>
    <w:qFormat/>
    <w:uiPriority w:val="99"/>
    <w:pPr>
      <w:jc w:val="left"/>
    </w:pPr>
  </w:style>
  <w:style w:type="paragraph" w:styleId="12">
    <w:name w:val="toc 3"/>
    <w:basedOn w:val="1"/>
    <w:next w:val="1"/>
    <w:autoRedefine/>
    <w:unhideWhenUsed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13">
    <w:name w:val="Balloon Text"/>
    <w:basedOn w:val="1"/>
    <w:link w:val="32"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autoRedefine/>
    <w:unhideWhenUsed/>
    <w:qFormat/>
    <w:uiPriority w:val="39"/>
    <w:pPr>
      <w:tabs>
        <w:tab w:val="left" w:pos="420"/>
        <w:tab w:val="right" w:leader="dot" w:pos="8296"/>
      </w:tabs>
      <w:spacing w:line="360" w:lineRule="auto"/>
      <w:jc w:val="right"/>
    </w:pPr>
  </w:style>
  <w:style w:type="paragraph" w:styleId="17">
    <w:name w:val="toc 2"/>
    <w:basedOn w:val="1"/>
    <w:next w:val="1"/>
    <w:autoRedefine/>
    <w:unhideWhenUsed/>
    <w:qFormat/>
    <w:uiPriority w:val="39"/>
    <w:pPr>
      <w:tabs>
        <w:tab w:val="left" w:pos="1260"/>
        <w:tab w:val="right" w:leader="dot" w:pos="8296"/>
      </w:tabs>
      <w:spacing w:line="360" w:lineRule="auto"/>
      <w:ind w:left="420" w:leftChars="200"/>
      <w:jc w:val="right"/>
    </w:pPr>
  </w:style>
  <w:style w:type="paragraph" w:styleId="18">
    <w:name w:val="annotation subject"/>
    <w:basedOn w:val="11"/>
    <w:next w:val="11"/>
    <w:link w:val="31"/>
    <w:semiHidden/>
    <w:unhideWhenUsed/>
    <w:uiPriority w:val="99"/>
    <w:rPr>
      <w:b/>
      <w:bCs/>
    </w:rPr>
  </w:style>
  <w:style w:type="table" w:styleId="20">
    <w:name w:val="Table Grid"/>
    <w:basedOn w:val="1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Hyperlink"/>
    <w:basedOn w:val="21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3">
    <w:name w:val="annotation reference"/>
    <w:basedOn w:val="21"/>
    <w:semiHidden/>
    <w:unhideWhenUsed/>
    <w:uiPriority w:val="99"/>
    <w:rPr>
      <w:sz w:val="21"/>
      <w:szCs w:val="21"/>
    </w:rPr>
  </w:style>
  <w:style w:type="character" w:customStyle="1" w:styleId="24">
    <w:name w:val="标题 1 字符"/>
    <w:basedOn w:val="21"/>
    <w:link w:val="2"/>
    <w:qFormat/>
    <w:uiPriority w:val="9"/>
    <w:rPr>
      <w:rFonts w:ascii="黑体" w:hAnsi="黑体" w:eastAsia="黑体"/>
      <w:b/>
      <w:bCs/>
      <w:kern w:val="44"/>
      <w:sz w:val="44"/>
      <w:szCs w:val="44"/>
    </w:rPr>
  </w:style>
  <w:style w:type="paragraph" w:styleId="25">
    <w:name w:val="List Paragraph"/>
    <w:basedOn w:val="1"/>
    <w:link w:val="33"/>
    <w:qFormat/>
    <w:uiPriority w:val="34"/>
    <w:pPr>
      <w:ind w:firstLine="420" w:firstLineChars="200"/>
    </w:pPr>
  </w:style>
  <w:style w:type="character" w:customStyle="1" w:styleId="26">
    <w:name w:val="标题 2 字符"/>
    <w:basedOn w:val="21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7">
    <w:name w:val="页眉 字符"/>
    <w:basedOn w:val="21"/>
    <w:link w:val="15"/>
    <w:qFormat/>
    <w:uiPriority w:val="99"/>
    <w:rPr>
      <w:sz w:val="18"/>
      <w:szCs w:val="18"/>
    </w:rPr>
  </w:style>
  <w:style w:type="character" w:customStyle="1" w:styleId="28">
    <w:name w:val="页脚 字符"/>
    <w:basedOn w:val="21"/>
    <w:link w:val="14"/>
    <w:qFormat/>
    <w:uiPriority w:val="99"/>
    <w:rPr>
      <w:sz w:val="18"/>
      <w:szCs w:val="18"/>
    </w:rPr>
  </w:style>
  <w:style w:type="paragraph" w:customStyle="1" w:styleId="29">
    <w:name w:val="TOC Heading"/>
    <w:basedOn w:val="2"/>
    <w:next w:val="1"/>
    <w:unhideWhenUsed/>
    <w:qFormat/>
    <w:uiPriority w:val="39"/>
    <w:pPr>
      <w:widowControl/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  <w:shd w:val="clear" w:color="auto" w:fill="auto"/>
    </w:rPr>
  </w:style>
  <w:style w:type="character" w:customStyle="1" w:styleId="30">
    <w:name w:val="批注文字 字符"/>
    <w:basedOn w:val="21"/>
    <w:link w:val="11"/>
    <w:semiHidden/>
    <w:uiPriority w:val="99"/>
  </w:style>
  <w:style w:type="character" w:customStyle="1" w:styleId="31">
    <w:name w:val="批注主题 字符"/>
    <w:basedOn w:val="30"/>
    <w:link w:val="18"/>
    <w:semiHidden/>
    <w:qFormat/>
    <w:uiPriority w:val="99"/>
    <w:rPr>
      <w:b/>
      <w:bCs/>
    </w:rPr>
  </w:style>
  <w:style w:type="character" w:customStyle="1" w:styleId="32">
    <w:name w:val="批注框文本 字符"/>
    <w:basedOn w:val="21"/>
    <w:link w:val="13"/>
    <w:semiHidden/>
    <w:uiPriority w:val="99"/>
    <w:rPr>
      <w:sz w:val="18"/>
      <w:szCs w:val="18"/>
    </w:rPr>
  </w:style>
  <w:style w:type="character" w:customStyle="1" w:styleId="33">
    <w:name w:val="列表段落 字符"/>
    <w:link w:val="25"/>
    <w:qFormat/>
    <w:uiPriority w:val="34"/>
  </w:style>
  <w:style w:type="character" w:customStyle="1" w:styleId="34">
    <w:name w:val="标题 3 字符"/>
    <w:basedOn w:val="21"/>
    <w:link w:val="4"/>
    <w:qFormat/>
    <w:uiPriority w:val="9"/>
    <w:rPr>
      <w:rFonts w:ascii="Calibri" w:hAnsi="Calibri" w:cs="Times New Roman" w:eastAsiaTheme="majorEastAsia"/>
      <w:b/>
      <w:bCs/>
      <w:sz w:val="30"/>
      <w:szCs w:val="32"/>
    </w:rPr>
  </w:style>
  <w:style w:type="character" w:customStyle="1" w:styleId="35">
    <w:name w:val="标题 4 字符"/>
    <w:basedOn w:val="21"/>
    <w:link w:val="5"/>
    <w:uiPriority w:val="9"/>
    <w:rPr>
      <w:rFonts w:asciiTheme="majorHAnsi" w:hAnsiTheme="majorHAnsi" w:eastAsiaTheme="majorEastAsia" w:cstheme="majorBidi"/>
      <w:b/>
      <w:bCs/>
      <w:szCs w:val="28"/>
    </w:rPr>
  </w:style>
  <w:style w:type="character" w:customStyle="1" w:styleId="36">
    <w:name w:val="标题 5 字符"/>
    <w:basedOn w:val="21"/>
    <w:link w:val="6"/>
    <w:qFormat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37">
    <w:name w:val="标题 6 字符"/>
    <w:basedOn w:val="21"/>
    <w:link w:val="7"/>
    <w:qFormat/>
    <w:uiPriority w:val="9"/>
    <w:rPr>
      <w:rFonts w:asciiTheme="majorHAnsi" w:hAnsiTheme="majorHAnsi" w:eastAsiaTheme="majorEastAsia" w:cstheme="majorBidi"/>
      <w:b/>
      <w:bCs/>
    </w:rPr>
  </w:style>
  <w:style w:type="character" w:customStyle="1" w:styleId="38">
    <w:name w:val="标题 7 字符"/>
    <w:basedOn w:val="21"/>
    <w:link w:val="8"/>
    <w:qFormat/>
    <w:uiPriority w:val="9"/>
    <w:rPr>
      <w:rFonts w:ascii="Times New Roman" w:hAnsi="Times New Roman" w:eastAsia="宋体" w:cs="Times New Roman"/>
      <w:b/>
      <w:bCs/>
    </w:rPr>
  </w:style>
  <w:style w:type="character" w:customStyle="1" w:styleId="39">
    <w:name w:val="标题 8 字符"/>
    <w:basedOn w:val="21"/>
    <w:link w:val="9"/>
    <w:uiPriority w:val="9"/>
    <w:rPr>
      <w:rFonts w:asciiTheme="majorHAnsi" w:hAnsiTheme="majorHAnsi" w:eastAsiaTheme="majorEastAsia" w:cstheme="majorBidi"/>
    </w:rPr>
  </w:style>
  <w:style w:type="character" w:customStyle="1" w:styleId="40">
    <w:name w:val="标题 9 字符"/>
    <w:basedOn w:val="21"/>
    <w:link w:val="10"/>
    <w:qFormat/>
    <w:uiPriority w:val="9"/>
    <w:rPr>
      <w:rFonts w:asciiTheme="majorHAnsi" w:hAnsiTheme="majorHAnsi" w:eastAsiaTheme="majorEastAsia" w:cstheme="majorBid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99EB4-D3C0-493F-BC66-274DB299B9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538</Words>
  <Characters>608</Characters>
  <Lines>4</Lines>
  <Paragraphs>1</Paragraphs>
  <TotalTime>37</TotalTime>
  <ScaleCrop>false</ScaleCrop>
  <LinksUpToDate>false</LinksUpToDate>
  <CharactersWithSpaces>610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2022-08-02T07:30:00Z</dcterms:created>
  <dc:creator>lenovo</dc:creator>
  <cp:lastModifiedBy>慶</cp:lastModifiedBy>
  <cp:lastPrinted>2025-03-21T07:33:48Z</cp:lastPrinted>
  <dcterms:modified xsi:type="dcterms:W3CDTF">2025-03-21T07:33:57Z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eyJoZGlkIjoiNWE0YTk4Y2VjMWZmM2ZhNzJjYzJhNDU3N2ZhYzZhNTAiLCJ1c2VySWQiOiIzODY5ODE0NDQifQ==</vt:lpwstr>
  </property>
  <property fmtid="{D5CDD505-2E9C-101B-9397-08002B2CF9AE}" pid="3" name="KSOProductBuildVer">
    <vt:lpwstr>2052-12.1.0.20288</vt:lpwstr>
  </property>
  <property fmtid="{D5CDD505-2E9C-101B-9397-08002B2CF9AE}" pid="4" name="ICV">
    <vt:lpwstr>EE8819786E7D4E198F6320254FB15074_12</vt:lpwstr>
  </property>
</Properties>
</file>