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F49EF">
      <w:pPr>
        <w:spacing w:line="480" w:lineRule="auto"/>
        <w:jc w:val="center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射频控温热凝</w:t>
      </w: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仪技术参数</w:t>
      </w:r>
    </w:p>
    <w:p w14:paraId="4215CDB9">
      <w:pPr>
        <w:spacing w:line="480" w:lineRule="auto"/>
        <w:ind w:firstLine="118" w:firstLineChars="49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1、电阻抗模式:</w:t>
      </w:r>
      <w:r>
        <w:rPr>
          <w:rFonts w:hint="eastAsia" w:ascii="宋体" w:hAnsi="宋体" w:eastAsia="宋体" w:cs="宋体"/>
          <w:sz w:val="24"/>
        </w:rPr>
        <w:t xml:space="preserve"> 优于人体生物阻抗特性的</w:t>
      </w:r>
      <w:r>
        <w:rPr>
          <w:rFonts w:hint="eastAsia" w:ascii="宋体" w:hAnsi="宋体" w:eastAsia="宋体" w:cs="宋体"/>
          <w:sz w:val="24"/>
        </w:rPr>
        <w:t>30</w:t>
      </w:r>
      <w:r>
        <w:rPr>
          <w:rFonts w:hint="eastAsia" w:ascii="宋体" w:hAnsi="宋体" w:eastAsia="宋体" w:cs="宋体"/>
          <w:sz w:val="24"/>
        </w:rPr>
        <w:t>-2999欧姆宽频数据显示范围；</w:t>
      </w:r>
    </w:p>
    <w:p w14:paraId="45B8EE56">
      <w:pPr>
        <w:spacing w:line="480" w:lineRule="auto"/>
        <w:ind w:firstLine="118" w:firstLineChars="49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2、电刺激模式：</w:t>
      </w:r>
      <w:r>
        <w:rPr>
          <w:rFonts w:hint="eastAsia" w:ascii="宋体" w:hAnsi="宋体" w:eastAsia="宋体" w:cs="宋体"/>
          <w:bCs/>
          <w:sz w:val="24"/>
        </w:rPr>
        <w:t xml:space="preserve">具有恒定电流、恒定电压刺激功能； </w:t>
      </w:r>
    </w:p>
    <w:p w14:paraId="588DB306">
      <w:pPr>
        <w:spacing w:line="480" w:lineRule="auto"/>
        <w:ind w:firstLine="240" w:firstLineChars="100"/>
        <w:jc w:val="left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（1）电压刺激模式：</w:t>
      </w:r>
      <w:r>
        <w:rPr>
          <w:rFonts w:hint="eastAsia" w:ascii="宋体" w:hAnsi="宋体" w:eastAsia="宋体" w:cs="宋体"/>
          <w:sz w:val="24"/>
        </w:rPr>
        <w:t>电压刺激幅度：0.00-10.0V</w:t>
      </w:r>
    </w:p>
    <w:p w14:paraId="40855A24">
      <w:pPr>
        <w:spacing w:line="480" w:lineRule="auto"/>
        <w:ind w:firstLine="235" w:firstLineChars="98"/>
        <w:jc w:val="left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</w:rPr>
        <w:t>（2）电流刺激模式：电流刺激幅度：</w:t>
      </w:r>
      <w:r>
        <w:rPr>
          <w:rFonts w:hint="eastAsia"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.00</w:t>
      </w:r>
      <w:r>
        <w:rPr>
          <w:rFonts w:hint="eastAsia" w:ascii="宋体" w:hAnsi="宋体" w:eastAsia="宋体" w:cs="宋体"/>
          <w:sz w:val="24"/>
        </w:rPr>
        <w:t>-10</w:t>
      </w:r>
      <w:r>
        <w:rPr>
          <w:rFonts w:hint="eastAsia" w:ascii="宋体" w:hAnsi="宋体" w:eastAsia="宋体" w:cs="宋体"/>
          <w:sz w:val="24"/>
        </w:rPr>
        <w:t>.00</w:t>
      </w:r>
      <w:r>
        <w:rPr>
          <w:rFonts w:hint="eastAsia" w:ascii="宋体" w:hAnsi="宋体" w:eastAsia="宋体" w:cs="宋体"/>
          <w:sz w:val="24"/>
        </w:rPr>
        <w:t>mA</w:t>
      </w:r>
    </w:p>
    <w:p w14:paraId="1B91D01A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3、射频治疗模式：</w:t>
      </w:r>
      <w:r>
        <w:rPr>
          <w:rFonts w:hint="eastAsia" w:ascii="宋体" w:hAnsi="宋体" w:eastAsia="宋体" w:cs="宋体"/>
          <w:bCs/>
          <w:sz w:val="24"/>
        </w:rPr>
        <w:t>具有单路应用、双极应用等功能模式</w:t>
      </w:r>
    </w:p>
    <w:p w14:paraId="2184FB56">
      <w:pPr>
        <w:spacing w:line="480" w:lineRule="auto"/>
        <w:ind w:left="718" w:leftChars="342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双极模式下分别实时显示两个电极温度，并分别控制每个电极的温度，保证治疗的安全，可以同时治疗不同部位。 </w:t>
      </w:r>
    </w:p>
    <w:p w14:paraId="24A560B8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4、</w:t>
      </w:r>
      <w:r>
        <w:rPr>
          <w:rFonts w:hint="eastAsia" w:ascii="宋体" w:hAnsi="宋体" w:eastAsia="宋体" w:cs="宋体"/>
          <w:b/>
          <w:sz w:val="24"/>
        </w:rPr>
        <w:t>脉冲射频模式：</w:t>
      </w:r>
      <w:r>
        <w:rPr>
          <w:rFonts w:hint="eastAsia" w:ascii="宋体" w:hAnsi="宋体" w:eastAsia="宋体" w:cs="宋体"/>
          <w:sz w:val="24"/>
        </w:rPr>
        <w:t>（1）高温脉冲射频温度：30-95</w:t>
      </w:r>
      <w:r>
        <w:rPr>
          <w:rFonts w:hint="eastAsia" w:ascii="宋体" w:hAnsi="宋体" w:eastAsia="宋体" w:cs="宋体"/>
          <w:bCs/>
          <w:sz w:val="24"/>
        </w:rPr>
        <w:t>℃</w:t>
      </w:r>
    </w:p>
    <w:p w14:paraId="57B2A91B">
      <w:pPr>
        <w:spacing w:line="480" w:lineRule="auto"/>
        <w:ind w:firstLine="592" w:firstLineChars="247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（2）高电压脉冲射频模式：20-</w:t>
      </w:r>
      <w:r>
        <w:rPr>
          <w:rFonts w:hint="eastAsia" w:ascii="宋体" w:hAnsi="宋体" w:eastAsia="宋体" w:cs="宋体"/>
          <w:sz w:val="24"/>
        </w:rPr>
        <w:t>99</w:t>
      </w:r>
      <w:r>
        <w:rPr>
          <w:rFonts w:hint="eastAsia" w:ascii="宋体" w:hAnsi="宋体" w:eastAsia="宋体" w:cs="宋体"/>
          <w:sz w:val="24"/>
        </w:rPr>
        <w:t>V（3）脉宽脉冲射频模式：3-40ms</w:t>
      </w:r>
    </w:p>
    <w:p w14:paraId="1F143DF6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5、电刺激</w:t>
      </w:r>
      <w:r>
        <w:rPr>
          <w:rFonts w:hint="eastAsia" w:ascii="宋体" w:hAnsi="宋体" w:eastAsia="宋体" w:cs="宋体"/>
          <w:bCs/>
          <w:sz w:val="24"/>
        </w:rPr>
        <w:t>定位脉冲频率范围1-200Hz,电脉冲宽度范围0</w:t>
      </w:r>
      <w:r>
        <w:rPr>
          <w:rFonts w:hint="eastAsia" w:ascii="宋体" w:hAnsi="宋体" w:eastAsia="宋体" w:cs="宋体"/>
          <w:bCs/>
          <w:sz w:val="24"/>
        </w:rPr>
        <w:t>.05</w:t>
      </w:r>
      <w:r>
        <w:rPr>
          <w:rFonts w:hint="eastAsia" w:ascii="宋体" w:hAnsi="宋体" w:eastAsia="宋体" w:cs="宋体"/>
          <w:bCs/>
          <w:sz w:val="24"/>
        </w:rPr>
        <w:t>-3mS。</w:t>
      </w:r>
    </w:p>
    <w:p w14:paraId="48D2A5A9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6、测温范围：</w:t>
      </w:r>
      <w:r>
        <w:rPr>
          <w:rFonts w:hint="eastAsia" w:ascii="宋体" w:hAnsi="宋体" w:eastAsia="宋体" w:cs="宋体"/>
          <w:sz w:val="24"/>
        </w:rPr>
        <w:t>20℃-</w:t>
      </w:r>
      <w:r>
        <w:rPr>
          <w:rFonts w:hint="eastAsia" w:ascii="宋体" w:hAnsi="宋体" w:eastAsia="宋体" w:cs="宋体"/>
          <w:sz w:val="24"/>
        </w:rPr>
        <w:t>99</w:t>
      </w:r>
      <w:r>
        <w:rPr>
          <w:rFonts w:hint="eastAsia" w:ascii="宋体" w:hAnsi="宋体" w:eastAsia="宋体" w:cs="宋体"/>
          <w:bCs/>
          <w:sz w:val="24"/>
        </w:rPr>
        <w:t>℃</w:t>
      </w:r>
    </w:p>
    <w:p w14:paraId="36F4BF2F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7、</w:t>
      </w:r>
      <w:r>
        <w:rPr>
          <w:rFonts w:hint="eastAsia" w:ascii="宋体" w:hAnsi="宋体" w:eastAsia="宋体" w:cs="宋体"/>
          <w:sz w:val="24"/>
        </w:rPr>
        <w:t>连续射频时间设定0-10min;</w:t>
      </w:r>
    </w:p>
    <w:p w14:paraId="429BB462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8、射频输出功率：</w:t>
      </w:r>
      <w:r>
        <w:rPr>
          <w:rFonts w:hint="eastAsia" w:ascii="宋体" w:hAnsi="宋体" w:eastAsia="宋体" w:cs="宋体"/>
          <w:sz w:val="24"/>
        </w:rPr>
        <w:t>50W</w:t>
      </w:r>
    </w:p>
    <w:p w14:paraId="21AEC2BB">
      <w:pPr>
        <w:spacing w:line="480" w:lineRule="auto"/>
        <w:ind w:firstLine="241" w:firstLineChars="1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9、</w:t>
      </w:r>
      <w:r>
        <w:rPr>
          <w:rFonts w:hint="eastAsia" w:ascii="宋体" w:hAnsi="宋体" w:eastAsia="宋体" w:cs="宋体"/>
          <w:sz w:val="24"/>
        </w:rPr>
        <w:t>连续射频工作模式：正常模式、阶段跳跃和功率模式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662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2024-08-06T10:13:17Z</dcterms:created>
  <dc:creator>Administrator</dc:creator>
  <cp:lastModifiedBy>社会主义接班人</cp:lastModifiedBy>
  <dcterms:modified xsi:type="dcterms:W3CDTF">2024-08-06T10:14:10Z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763C457D72BC472CB4B0737481A98A6A_12</vt:lpwstr>
  </property>
</Properties>
</file>