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hint="eastAsia" w:eastAsia="宋体"/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Hans"/>
        </w:rPr>
        <w:t>病人</w:t>
      </w:r>
      <w:r>
        <w:rPr>
          <w:rFonts w:hint="eastAsia" w:eastAsia="宋体"/>
          <w:b/>
          <w:sz w:val="32"/>
          <w:szCs w:val="32"/>
        </w:rPr>
        <w:t>监护仪招标参数</w:t>
      </w:r>
    </w:p>
    <w:p>
      <w:pPr>
        <w:numPr>
          <w:ilvl w:val="0"/>
          <w:numId w:val="1"/>
        </w:numPr>
        <w:spacing w:before="156" w:beforeLines="50" w:after="156" w:afterLines="50"/>
        <w:ind w:left="425" w:leftChars="0" w:hanging="425" w:firstLineChars="0"/>
        <w:jc w:val="left"/>
        <w:rPr>
          <w:rFonts w:hint="eastAsia" w:ascii="宋体" w:hAnsi="宋体" w:eastAsia="宋体" w:cs="宋体"/>
          <w:spacing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snapToGrid/>
          <w:position w:val="0"/>
          <w:szCs w:val="21"/>
          <w:highlight w:val="none"/>
        </w:rPr>
        <w:t>产品具备国家三类医疗器械注册证</w:t>
      </w:r>
      <w:r>
        <w:rPr>
          <w:rFonts w:hint="eastAsia" w:ascii="宋体" w:hAnsi="宋体" w:cs="宋体"/>
          <w:b w:val="0"/>
          <w:snapToGrid/>
          <w:position w:val="0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snapToGrid/>
          <w:position w:val="0"/>
          <w:szCs w:val="21"/>
          <w:highlight w:val="none"/>
        </w:rPr>
        <w:t>可用于监护新生儿患者</w:t>
      </w:r>
    </w:p>
    <w:p>
      <w:pPr>
        <w:numPr>
          <w:ilvl w:val="0"/>
          <w:numId w:val="1"/>
        </w:numPr>
        <w:spacing w:before="156" w:beforeLines="50" w:after="156" w:afterLines="50"/>
        <w:ind w:left="425" w:leftChars="0" w:hanging="425" w:firstLineChars="0"/>
        <w:jc w:val="left"/>
        <w:rPr>
          <w:rFonts w:hint="eastAsia" w:ascii="宋体" w:hAnsi="宋体" w:eastAsia="宋体" w:cs="宋体"/>
          <w:spacing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snapToGrid/>
          <w:position w:val="0"/>
          <w:szCs w:val="21"/>
        </w:rPr>
        <w:t>★</w:t>
      </w:r>
      <w:r>
        <w:rPr>
          <w:rFonts w:hint="eastAsia" w:ascii="宋体" w:hAnsi="宋体" w:cs="宋体"/>
          <w:szCs w:val="21"/>
        </w:rPr>
        <w:t>一体式监护仪,</w:t>
      </w:r>
      <w:r>
        <w:rPr>
          <w:rFonts w:hint="eastAsia" w:ascii="宋体" w:hAnsi="宋体" w:cs="宋体"/>
          <w:szCs w:val="21"/>
          <w:lang w:val="en-US" w:eastAsia="zh-CN"/>
        </w:rPr>
        <w:t>具有</w:t>
      </w:r>
      <w:r>
        <w:rPr>
          <w:rFonts w:hint="eastAsia" w:ascii="宋体" w:hAnsi="宋体" w:cs="宋体"/>
          <w:szCs w:val="21"/>
        </w:rPr>
        <w:t>配件收纳箱</w:t>
      </w:r>
      <w:r>
        <w:rPr>
          <w:rFonts w:hint="eastAsia" w:ascii="宋体" w:hAnsi="宋体" w:cs="宋体"/>
          <w:szCs w:val="21"/>
          <w:lang w:eastAsia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非外接</w:t>
      </w:r>
      <w:r>
        <w:rPr>
          <w:rFonts w:hint="eastAsia" w:ascii="宋体" w:hAnsi="宋体" w:cs="宋体"/>
          <w:szCs w:val="21"/>
          <w:lang w:eastAsia="zh-CN"/>
        </w:rPr>
        <w:t>）</w:t>
      </w:r>
      <w:r>
        <w:rPr>
          <w:rFonts w:hint="eastAsia" w:ascii="宋体" w:hAnsi="宋体" w:cs="宋体"/>
          <w:szCs w:val="21"/>
        </w:rPr>
        <w:t>，便于配件的收纳管理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before="0" w:beforeLines="-2147483648" w:after="0" w:afterLines="-2147483648"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pacing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snapToGrid/>
          <w:position w:val="0"/>
          <w:szCs w:val="21"/>
          <w:highlight w:val="none"/>
        </w:rPr>
        <w:t>★</w:t>
      </w:r>
      <w:r>
        <w:rPr>
          <w:rFonts w:hint="eastAsia" w:ascii="宋体" w:hAnsi="宋体" w:cs="宋体"/>
          <w:b/>
          <w:bCs/>
          <w:szCs w:val="21"/>
          <w:highlight w:val="none"/>
        </w:rPr>
        <w:t>≥</w:t>
      </w:r>
      <w:r>
        <w:rPr>
          <w:rFonts w:hint="default" w:ascii="宋体" w:hAnsi="宋体" w:cs="宋体"/>
          <w:b/>
          <w:bCs/>
          <w:szCs w:val="21"/>
          <w:highlight w:val="none"/>
        </w:rPr>
        <w:t>1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>0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英寸</w:t>
      </w:r>
      <w:r>
        <w:rPr>
          <w:rFonts w:hint="eastAsia" w:ascii="宋体" w:hAnsi="宋体" w:cs="宋体"/>
          <w:szCs w:val="21"/>
          <w:highlight w:val="none"/>
        </w:rPr>
        <w:t>电容式触摸屏，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屏幕亮度</w:t>
      </w:r>
      <w:r>
        <w:rPr>
          <w:rFonts w:hint="eastAsia" w:ascii="宋体" w:hAnsi="宋体" w:cs="宋体"/>
          <w:szCs w:val="21"/>
          <w:highlight w:val="none"/>
        </w:rPr>
        <w:t>自动调节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before="0" w:beforeLines="-2147483648" w:after="0" w:afterLines="-2147483648"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spacing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cs="宋体"/>
          <w:szCs w:val="21"/>
          <w:highlight w:val="none"/>
        </w:rPr>
        <w:t>可升级智能语音助手，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通过</w:t>
      </w:r>
      <w:r>
        <w:rPr>
          <w:rFonts w:hint="eastAsia" w:ascii="宋体" w:hAnsi="宋体" w:cs="宋体"/>
          <w:szCs w:val="21"/>
          <w:highlight w:val="none"/>
        </w:rPr>
        <w:t>语音指令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执行</w:t>
      </w:r>
      <w:r>
        <w:rPr>
          <w:rFonts w:hint="eastAsia" w:ascii="宋体" w:hAnsi="宋体" w:cs="宋体"/>
          <w:szCs w:val="21"/>
          <w:highlight w:val="none"/>
        </w:rPr>
        <w:t>“测量血压”、“大字符屏”、“冻结波形”、“关闭报警”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等无菌操作</w:t>
      </w:r>
      <w:bookmarkStart w:id="0" w:name="_GoBack"/>
      <w:bookmarkEnd w:id="0"/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5" w:leftChars="0" w:hanging="425" w:firstLineChars="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监测参数：心电，呼吸，无创血压，血氧饱和度，脉搏</w:t>
      </w:r>
      <w:r>
        <w:rPr>
          <w:rFonts w:hint="eastAsia" w:ascii="宋体" w:hAnsi="宋体" w:cs="宋体"/>
          <w:szCs w:val="21"/>
          <w:highlight w:val="none"/>
          <w:lang w:eastAsia="zh-CN"/>
        </w:rPr>
        <w:t>，</w:t>
      </w:r>
      <w:r>
        <w:rPr>
          <w:rFonts w:hint="eastAsia" w:ascii="宋体" w:hAnsi="宋体" w:cs="宋体"/>
          <w:szCs w:val="21"/>
          <w:highlight w:val="none"/>
        </w:rPr>
        <w:t>体温</w:t>
      </w:r>
    </w:p>
    <w:p>
      <w:pPr>
        <w:numPr>
          <w:ilvl w:val="0"/>
          <w:numId w:val="1"/>
        </w:numPr>
        <w:spacing w:before="156" w:beforeLines="50" w:after="156" w:afterLines="50"/>
        <w:ind w:left="425" w:leftChars="0" w:hanging="425" w:firstLineChars="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3导、5导、6导心电导联切换功能，可升级12导心电</w:t>
      </w:r>
    </w:p>
    <w:p>
      <w:pPr>
        <w:numPr>
          <w:ilvl w:val="0"/>
          <w:numId w:val="1"/>
        </w:numPr>
        <w:spacing w:before="156"/>
        <w:ind w:left="425" w:leftChars="0" w:hanging="425" w:firstLineChars="0"/>
        <w:rPr>
          <w:rFonts w:hint="eastAsia" w:ascii="宋体" w:hAnsi="宋体" w:cs="宋体"/>
          <w:szCs w:val="21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支持≥25种心律失常分析，包</w:t>
      </w:r>
      <w:r>
        <w:rPr>
          <w:rFonts w:hint="eastAsia" w:ascii="宋体" w:hAnsi="宋体" w:eastAsia="宋体" w:cs="宋体"/>
          <w:spacing w:val="0"/>
          <w:sz w:val="21"/>
          <w:szCs w:val="21"/>
          <w:highlight w:val="none"/>
        </w:rPr>
        <w:t>括房颤分析</w:t>
      </w:r>
    </w:p>
    <w:p>
      <w:pPr>
        <w:widowControl/>
        <w:numPr>
          <w:ilvl w:val="0"/>
          <w:numId w:val="1"/>
        </w:numPr>
        <w:kinsoku/>
        <w:autoSpaceDE/>
        <w:autoSpaceDN/>
        <w:adjustRightInd/>
        <w:snapToGrid/>
        <w:spacing w:before="156" w:beforeLines="50" w:after="156" w:afterLines="50" w:line="240" w:lineRule="auto"/>
        <w:ind w:left="425" w:leftChars="0" w:hanging="425" w:firstLineChars="0"/>
        <w:jc w:val="left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positio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snapToGrid w:val="0"/>
          <w:color w:val="auto"/>
          <w:position w:val="0"/>
          <w:sz w:val="21"/>
          <w:szCs w:val="21"/>
          <w:highlight w:val="none"/>
          <w:lang w:val="en-US" w:eastAsia="zh-CN"/>
        </w:rPr>
        <w:t>具备48小时心电概览界面，可统计</w:t>
      </w:r>
      <w:r>
        <w:rPr>
          <w:rFonts w:hint="eastAsia" w:ascii="宋体" w:hAnsi="宋体" w:eastAsia="宋体" w:cs="宋体"/>
          <w:b w:val="0"/>
          <w:snapToGrid w:val="0"/>
          <w:color w:val="auto"/>
          <w:position w:val="0"/>
          <w:sz w:val="21"/>
          <w:szCs w:val="21"/>
          <w:highlight w:val="none"/>
        </w:rPr>
        <w:t>过去</w:t>
      </w:r>
      <w:r>
        <w:rPr>
          <w:rFonts w:hint="eastAsia" w:ascii="宋体" w:hAnsi="宋体" w:eastAsia="宋体" w:cs="宋体"/>
          <w:b w:val="0"/>
          <w:snapToGrid w:val="0"/>
          <w:color w:val="auto"/>
          <w:position w:val="0"/>
          <w:sz w:val="21"/>
          <w:szCs w:val="21"/>
          <w:highlight w:val="none"/>
          <w:lang w:val="en-US" w:eastAsia="zh-CN"/>
        </w:rPr>
        <w:t>2天的</w:t>
      </w:r>
      <w:r>
        <w:rPr>
          <w:rFonts w:hint="eastAsia" w:ascii="宋体" w:hAnsi="宋体" w:cs="宋体"/>
          <w:b w:val="0"/>
          <w:snapToGrid w:val="0"/>
          <w:color w:val="auto"/>
          <w:position w:val="0"/>
          <w:sz w:val="21"/>
          <w:szCs w:val="21"/>
          <w:highlight w:val="none"/>
          <w:lang w:val="en-US" w:eastAsia="zh-CN"/>
        </w:rPr>
        <w:t>HR</w:t>
      </w:r>
      <w:r>
        <w:rPr>
          <w:rFonts w:hint="eastAsia" w:ascii="宋体" w:hAnsi="宋体" w:eastAsia="宋体" w:cs="宋体"/>
          <w:b w:val="0"/>
          <w:snapToGrid w:val="0"/>
          <w:color w:val="auto"/>
          <w:position w:val="0"/>
          <w:sz w:val="21"/>
          <w:szCs w:val="21"/>
          <w:highlight w:val="none"/>
          <w:lang w:val="en-US" w:eastAsia="zh-CN"/>
        </w:rPr>
        <w:t>、QT分析</w:t>
      </w:r>
    </w:p>
    <w:p>
      <w:pPr>
        <w:widowControl/>
        <w:numPr>
          <w:ilvl w:val="0"/>
          <w:numId w:val="1"/>
        </w:numPr>
        <w:autoSpaceDE/>
        <w:autoSpaceDN/>
        <w:adjustRightInd/>
        <w:spacing w:before="156" w:beforeLines="50" w:after="156" w:afterLines="50" w:line="240" w:lineRule="auto"/>
        <w:ind w:left="425" w:leftChars="0" w:hanging="425" w:firstLineChars="0"/>
        <w:jc w:val="left"/>
        <w:rPr>
          <w:rFonts w:hint="eastAsia" w:eastAsiaTheme="minorEastAsia"/>
          <w:lang w:eastAsia="zh-CN"/>
        </w:rPr>
      </w:pPr>
      <w:r>
        <w:rPr>
          <w:rFonts w:hint="eastAsia" w:ascii="宋体" w:hAnsi="宋体"/>
          <w:color w:val="auto"/>
          <w:szCs w:val="21"/>
        </w:rPr>
        <w:t>具有ECG Cabrera界面，导联根据心脏前壁、侧壁和下壁分类排序，能显示-aVR导联，便于心肌缺血或心律失常的起源定位</w:t>
      </w:r>
    </w:p>
    <w:p>
      <w:pPr>
        <w:numPr>
          <w:ilvl w:val="0"/>
          <w:numId w:val="1"/>
        </w:numPr>
        <w:spacing w:before="156" w:beforeLines="50" w:after="156" w:afterLines="50"/>
        <w:ind w:left="425" w:leftChars="0" w:hanging="425" w:firstLineChars="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eastAsia="宋体" w:cs="宋体"/>
          <w:b w:val="0"/>
          <w:snapToGrid/>
          <w:position w:val="0"/>
          <w:szCs w:val="21"/>
        </w:rPr>
        <w:t>★</w:t>
      </w:r>
      <w:r>
        <w:rPr>
          <w:rFonts w:hint="eastAsia" w:ascii="宋体" w:hAnsi="宋体" w:cs="宋体"/>
          <w:szCs w:val="21"/>
        </w:rPr>
        <w:t>无创血压具有</w:t>
      </w:r>
      <w:r>
        <w:rPr>
          <w:rFonts w:ascii="宋体" w:hAnsi="宋体" w:cs="宋体"/>
          <w:szCs w:val="21"/>
        </w:rPr>
        <w:t>手动、周期、快速、序列</w:t>
      </w:r>
      <w:r>
        <w:rPr>
          <w:rFonts w:hint="eastAsia" w:ascii="宋体" w:hAnsi="宋体" w:cs="宋体"/>
          <w:szCs w:val="21"/>
          <w:lang w:eastAsia="zh-CN"/>
        </w:rPr>
        <w:t>、</w:t>
      </w:r>
      <w:r>
        <w:rPr>
          <w:rFonts w:hint="eastAsia" w:ascii="宋体" w:hAnsi="宋体" w:cs="宋体"/>
          <w:szCs w:val="21"/>
          <w:lang w:val="en-US" w:eastAsia="zh-CN"/>
        </w:rPr>
        <w:t>整点</w:t>
      </w:r>
      <w:r>
        <w:rPr>
          <w:rFonts w:ascii="宋体" w:hAnsi="宋体" w:cs="宋体"/>
          <w:szCs w:val="21"/>
        </w:rPr>
        <w:t>测量方式</w:t>
      </w:r>
    </w:p>
    <w:p>
      <w:pPr>
        <w:numPr>
          <w:ilvl w:val="0"/>
          <w:numId w:val="1"/>
        </w:numPr>
        <w:spacing w:before="156" w:beforeLines="50" w:after="156" w:afterLines="50"/>
        <w:ind w:left="425" w:leftChars="0" w:hanging="425" w:firstLineChars="0"/>
        <w:jc w:val="lef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szCs w:val="21"/>
        </w:rPr>
        <w:t>具备24小时血压动态分析（提供折线图与白天和夜间的最值、平均值分析）</w:t>
      </w:r>
    </w:p>
    <w:p>
      <w:pPr>
        <w:numPr>
          <w:ilvl w:val="0"/>
          <w:numId w:val="1"/>
        </w:numPr>
        <w:spacing w:before="156" w:beforeLines="50" w:after="156" w:afterLines="50"/>
        <w:ind w:left="425" w:leftChars="0" w:hanging="425" w:firstLineChars="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可监测灌注指数PI，反应末梢循环的功能状态</w:t>
      </w:r>
    </w:p>
    <w:p>
      <w:pPr>
        <w:numPr>
          <w:ilvl w:val="0"/>
          <w:numId w:val="1"/>
        </w:numPr>
        <w:spacing w:before="156" w:beforeLines="50" w:after="156" w:afterLines="50" w:line="240" w:lineRule="auto"/>
        <w:ind w:left="425" w:leftChars="0" w:hanging="425" w:firstLineChars="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呼吸率及呼吸波形</w:t>
      </w:r>
      <w:r>
        <w:rPr>
          <w:rFonts w:hint="eastAsia" w:ascii="宋体" w:hAnsi="宋体" w:cs="宋体"/>
          <w:szCs w:val="21"/>
          <w:lang w:val="en-US" w:eastAsia="zh-CN"/>
        </w:rPr>
        <w:t>可通过血氧探头（脉搏波技术）监测</w:t>
      </w:r>
      <w:r>
        <w:rPr>
          <w:rFonts w:hint="eastAsia" w:ascii="宋体" w:hAnsi="宋体" w:cs="宋体"/>
          <w:szCs w:val="21"/>
          <w:lang w:eastAsia="zh-CN"/>
        </w:rPr>
        <w:t>，</w:t>
      </w:r>
      <w:r>
        <w:rPr>
          <w:rFonts w:hint="eastAsia" w:ascii="宋体" w:hAnsi="宋体" w:cs="宋体"/>
          <w:szCs w:val="21"/>
          <w:lang w:val="en-US" w:eastAsia="zh-CN"/>
        </w:rPr>
        <w:t>适用更多人群</w:t>
      </w:r>
    </w:p>
    <w:p>
      <w:pPr>
        <w:numPr>
          <w:ilvl w:val="0"/>
          <w:numId w:val="1"/>
        </w:numPr>
        <w:spacing w:before="156" w:beforeLines="50" w:after="156" w:afterLines="50" w:line="240" w:lineRule="auto"/>
        <w:ind w:left="425" w:leftChars="0" w:hanging="425" w:firstLineChars="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具有报警集中设置功能</w:t>
      </w:r>
      <w:r>
        <w:rPr>
          <w:rFonts w:hint="eastAsia" w:ascii="宋体" w:hAnsi="宋体" w:cs="宋体"/>
          <w:szCs w:val="21"/>
          <w:lang w:eastAsia="zh-CN"/>
        </w:rPr>
        <w:t>，</w:t>
      </w:r>
      <w:r>
        <w:rPr>
          <w:rFonts w:hint="eastAsia" w:ascii="宋体" w:hAnsi="宋体" w:cs="宋体"/>
          <w:szCs w:val="21"/>
          <w:lang w:val="en-US" w:eastAsia="zh-CN"/>
        </w:rPr>
        <w:t>图形化报警显示</w:t>
      </w:r>
    </w:p>
    <w:p>
      <w:pPr>
        <w:numPr>
          <w:ilvl w:val="0"/>
          <w:numId w:val="1"/>
        </w:numPr>
        <w:spacing w:before="156" w:beforeLines="50" w:after="156" w:afterLines="50" w:line="240" w:lineRule="auto"/>
        <w:ind w:left="425" w:leftChars="0" w:hanging="425" w:firstLineChars="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cs="宋体"/>
          <w:szCs w:val="21"/>
        </w:rPr>
        <w:t>可升级智能输液监护模块，</w:t>
      </w:r>
      <w:r>
        <w:rPr>
          <w:rFonts w:hint="eastAsia" w:ascii="宋体" w:hAnsi="宋体" w:cs="宋体"/>
          <w:szCs w:val="21"/>
          <w:lang w:val="en-US" w:eastAsia="zh-CN"/>
        </w:rPr>
        <w:t>在标准界面</w:t>
      </w:r>
      <w:r>
        <w:rPr>
          <w:rFonts w:hint="eastAsia" w:ascii="宋体" w:hAnsi="宋体" w:cs="宋体"/>
          <w:szCs w:val="21"/>
        </w:rPr>
        <w:t>实现</w:t>
      </w:r>
      <w:r>
        <w:rPr>
          <w:rFonts w:hint="eastAsia" w:ascii="宋体" w:hAnsi="宋体" w:cs="宋体"/>
          <w:szCs w:val="21"/>
          <w:lang w:val="en-US" w:eastAsia="zh-CN"/>
        </w:rPr>
        <w:t>显示</w:t>
      </w:r>
      <w:r>
        <w:rPr>
          <w:rFonts w:hint="eastAsia" w:ascii="宋体" w:hAnsi="宋体" w:cs="宋体"/>
          <w:szCs w:val="21"/>
        </w:rPr>
        <w:t>输液滴速，输液结束自动阻断并发生报警，提高输液时监护的安全性，滴速测量范围：5～200滴/分（常规管1mL=20滴）</w:t>
      </w:r>
    </w:p>
    <w:p>
      <w:pPr>
        <w:numPr>
          <w:ilvl w:val="0"/>
          <w:numId w:val="1"/>
        </w:numPr>
        <w:spacing w:before="156" w:beforeLines="50" w:after="156" w:afterLines="50" w:line="240" w:lineRule="auto"/>
        <w:ind w:left="425" w:leftChars="0" w:hanging="425" w:firstLineChars="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具备≥1</w:t>
      </w: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hint="eastAsia" w:ascii="宋体" w:hAnsi="宋体" w:cs="宋体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szCs w:val="21"/>
        </w:rPr>
        <w:t>0小时长趋势图表存储与回顾功能</w:t>
      </w:r>
      <w:r>
        <w:rPr>
          <w:rFonts w:hint="eastAsia" w:ascii="宋体" w:hAnsi="宋体" w:eastAsia="宋体" w:cs="宋体"/>
          <w:szCs w:val="21"/>
          <w:lang w:eastAsia="zh-CN"/>
        </w:rPr>
        <w:t>，</w:t>
      </w:r>
      <w:r>
        <w:rPr>
          <w:rFonts w:hint="eastAsia" w:ascii="宋体" w:hAnsi="宋体" w:eastAsia="宋体" w:cs="宋体"/>
          <w:szCs w:val="21"/>
        </w:rPr>
        <w:t>≥3000个参数报警事件</w:t>
      </w:r>
      <w:r>
        <w:rPr>
          <w:rFonts w:hint="eastAsia" w:ascii="宋体" w:hAnsi="宋体" w:eastAsia="宋体" w:cs="宋体"/>
          <w:szCs w:val="21"/>
          <w:lang w:eastAsia="zh-CN"/>
        </w:rPr>
        <w:t>，</w:t>
      </w:r>
      <w:r>
        <w:rPr>
          <w:rFonts w:hint="eastAsia" w:ascii="宋体" w:hAnsi="宋体" w:eastAsia="宋体" w:cs="宋体"/>
          <w:szCs w:val="21"/>
        </w:rPr>
        <w:t>≥2400组NIBP测量结果存储</w:t>
      </w:r>
      <w:r>
        <w:rPr>
          <w:rFonts w:hint="eastAsia" w:ascii="宋体" w:hAnsi="宋体" w:eastAsia="宋体" w:cs="宋体"/>
          <w:szCs w:val="21"/>
          <w:lang w:eastAsia="zh-CN"/>
        </w:rPr>
        <w:t>，</w:t>
      </w:r>
      <w:r>
        <w:rPr>
          <w:rFonts w:hint="eastAsia" w:ascii="宋体" w:hAnsi="宋体" w:eastAsia="宋体" w:cs="宋体"/>
          <w:szCs w:val="21"/>
        </w:rPr>
        <w:t>3000个ARR事件以及事件发生时刻相关的参数波形</w:t>
      </w:r>
    </w:p>
    <w:p>
      <w:pPr>
        <w:numPr>
          <w:ilvl w:val="0"/>
          <w:numId w:val="1"/>
        </w:numPr>
        <w:spacing w:before="156" w:beforeLines="50" w:after="156" w:afterLines="50"/>
        <w:ind w:left="425" w:leftChars="0" w:hanging="425" w:firstLineChars="0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eastAsia="宋体" w:cs="宋体"/>
          <w:b w:val="0"/>
          <w:bCs w:val="0"/>
          <w:snapToGrid/>
          <w:position w:val="0"/>
          <w:szCs w:val="21"/>
        </w:rPr>
        <w:t>★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具备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≥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72小时全息波形存储与回顾功能</w:t>
      </w:r>
    </w:p>
    <w:p>
      <w:pPr>
        <w:numPr>
          <w:ilvl w:val="0"/>
          <w:numId w:val="1"/>
        </w:numPr>
        <w:spacing w:before="156" w:beforeLines="50" w:after="156" w:afterLines="50"/>
        <w:ind w:left="425" w:leftChars="0" w:hanging="425" w:firstLineChars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具备EWS早期预警评分、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GCS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昏迷指数评分</w:t>
      </w:r>
    </w:p>
    <w:p>
      <w:pPr>
        <w:numPr>
          <w:ilvl w:val="0"/>
          <w:numId w:val="1"/>
        </w:numPr>
        <w:spacing w:before="156" w:beforeLines="50" w:after="156" w:afterLines="50"/>
        <w:ind w:left="425" w:leftChars="0" w:hanging="425" w:firstLineChars="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内置锂电池，锂电池支持监</w:t>
      </w:r>
      <w:r>
        <w:rPr>
          <w:rFonts w:hint="eastAsia" w:ascii="宋体" w:hAnsi="宋体" w:eastAsia="宋体" w:cs="宋体"/>
          <w:spacing w:val="0"/>
          <w:sz w:val="21"/>
          <w:szCs w:val="21"/>
          <w:lang w:eastAsia="zh-CN"/>
        </w:rPr>
        <w:t>护仪工作时间≥4小时</w:t>
      </w:r>
    </w:p>
    <w:p>
      <w:pPr>
        <w:numPr>
          <w:ilvl w:val="0"/>
          <w:numId w:val="1"/>
        </w:numPr>
        <w:spacing w:before="156" w:beforeLines="50" w:after="156" w:afterLines="50"/>
        <w:ind w:left="425" w:leftChars="0" w:hanging="425" w:firstLineChars="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具有有线、无线等联网功能，与中央监护系统或医院信息系统联网</w:t>
      </w:r>
    </w:p>
    <w:p>
      <w:pPr>
        <w:numPr>
          <w:ilvl w:val="0"/>
          <w:numId w:val="1"/>
        </w:numPr>
        <w:spacing w:before="156" w:beforeLines="50" w:after="156" w:afterLines="50"/>
        <w:ind w:left="425" w:leftChars="0" w:hanging="425" w:firstLineChars="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它</w:t>
      </w:r>
      <w:r>
        <w:rPr>
          <w:rFonts w:hint="eastAsia" w:ascii="宋体" w:hAnsi="宋体" w:eastAsia="宋体" w:cs="宋体"/>
          <w:szCs w:val="21"/>
        </w:rPr>
        <w:t>床观察可支持15台以上床边机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left="425" w:leftChars="0" w:hanging="425" w:firstLineChars="0"/>
        <w:jc w:val="left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snapToGrid/>
          <w:position w:val="0"/>
          <w:szCs w:val="21"/>
          <w:highlight w:val="none"/>
        </w:rPr>
        <w:t>★</w:t>
      </w:r>
      <w:r>
        <w:rPr>
          <w:rFonts w:hint="eastAsia" w:ascii="宋体" w:hAnsi="宋体" w:eastAsia="宋体" w:cs="宋体"/>
          <w:szCs w:val="21"/>
          <w:lang w:val="en-US" w:eastAsia="zh-CN"/>
        </w:rPr>
        <w:t>监护仪设备</w:t>
      </w:r>
      <w:r>
        <w:rPr>
          <w:rFonts w:hint="eastAsia" w:ascii="宋体" w:hAnsi="宋体" w:cs="宋体"/>
          <w:szCs w:val="21"/>
          <w:lang w:val="en-US" w:eastAsia="zh-CN"/>
        </w:rPr>
        <w:t>支持升级</w:t>
      </w:r>
      <w:r>
        <w:rPr>
          <w:rFonts w:hint="eastAsia" w:ascii="宋体" w:hAnsi="宋体" w:eastAsia="宋体" w:cs="宋体"/>
          <w:szCs w:val="21"/>
          <w:lang w:val="en-US" w:eastAsia="zh-CN"/>
        </w:rPr>
        <w:t>物联</w:t>
      </w:r>
      <w:r>
        <w:rPr>
          <w:rFonts w:hint="eastAsia" w:ascii="宋体" w:hAnsi="宋体" w:cs="宋体"/>
          <w:szCs w:val="21"/>
          <w:lang w:val="en-US" w:eastAsia="zh-CN"/>
        </w:rPr>
        <w:t>网功能</w:t>
      </w:r>
      <w:r>
        <w:rPr>
          <w:rFonts w:hint="eastAsia" w:ascii="宋体" w:hAnsi="宋体" w:eastAsia="宋体" w:cs="宋体"/>
          <w:szCs w:val="21"/>
          <w:lang w:val="en-US" w:eastAsia="zh-CN"/>
        </w:rPr>
        <w:t>，通过物联网平台查看设备的定位、运行状态、故障分析、使用时长和效益分析，并生成可视化统计图、效益分析图、设备信息管理/设备保养记录、设备异常PDF报告</w:t>
      </w:r>
    </w:p>
    <w:p>
      <w:pPr>
        <w:pStyle w:val="2"/>
        <w:rPr>
          <w:rFonts w:hint="eastAsia"/>
        </w:rPr>
      </w:pPr>
    </w:p>
    <w:p/>
    <w:sectPr>
      <w:pgSz w:w="11906" w:h="16838"/>
      <w:pgMar w:top="1134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906C157"/>
    <w:multiLevelType w:val="singleLevel"/>
    <w:tmpl w:val="D906C15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宋体" w:hAnsi="宋体" w:eastAsia="宋体" w:cs="宋体"/>
        <w:b w:val="0"/>
        <w:bCs w:val="0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EC06BC"/>
    <w:rsid w:val="000A030F"/>
    <w:rsid w:val="001B10D4"/>
    <w:rsid w:val="002A43B2"/>
    <w:rsid w:val="00962D3B"/>
    <w:rsid w:val="00D85128"/>
    <w:rsid w:val="00EC06BC"/>
    <w:rsid w:val="00EF6AE8"/>
    <w:rsid w:val="00F80910"/>
    <w:rsid w:val="02FD76D8"/>
    <w:rsid w:val="03F84B0B"/>
    <w:rsid w:val="058D7195"/>
    <w:rsid w:val="0D203287"/>
    <w:rsid w:val="0ECE5A23"/>
    <w:rsid w:val="15846D35"/>
    <w:rsid w:val="17E87D9F"/>
    <w:rsid w:val="18AE7730"/>
    <w:rsid w:val="19F54DC3"/>
    <w:rsid w:val="1C2B1EE9"/>
    <w:rsid w:val="1E5A5F86"/>
    <w:rsid w:val="1EAE7464"/>
    <w:rsid w:val="1FA97884"/>
    <w:rsid w:val="20CE6C6F"/>
    <w:rsid w:val="222075E8"/>
    <w:rsid w:val="2454750D"/>
    <w:rsid w:val="24F15593"/>
    <w:rsid w:val="27433CA3"/>
    <w:rsid w:val="2AD47399"/>
    <w:rsid w:val="2DEC4107"/>
    <w:rsid w:val="2E0474ED"/>
    <w:rsid w:val="31095509"/>
    <w:rsid w:val="33AB03BC"/>
    <w:rsid w:val="38066395"/>
    <w:rsid w:val="3BD022EF"/>
    <w:rsid w:val="3E2E1843"/>
    <w:rsid w:val="3F245CD4"/>
    <w:rsid w:val="3F5802EF"/>
    <w:rsid w:val="405B7032"/>
    <w:rsid w:val="417E3E23"/>
    <w:rsid w:val="438F40A0"/>
    <w:rsid w:val="43C101A3"/>
    <w:rsid w:val="450B60F0"/>
    <w:rsid w:val="453E6B6A"/>
    <w:rsid w:val="4CF26A11"/>
    <w:rsid w:val="4E377D8E"/>
    <w:rsid w:val="56283F67"/>
    <w:rsid w:val="56587092"/>
    <w:rsid w:val="570507B5"/>
    <w:rsid w:val="5BDE0720"/>
    <w:rsid w:val="5F645DB0"/>
    <w:rsid w:val="62F016EE"/>
    <w:rsid w:val="653C211F"/>
    <w:rsid w:val="67015D1C"/>
    <w:rsid w:val="675039C2"/>
    <w:rsid w:val="67FA4743"/>
    <w:rsid w:val="73B64D98"/>
    <w:rsid w:val="76DB2B7D"/>
    <w:rsid w:val="7910011F"/>
    <w:rsid w:val="7E4B011B"/>
    <w:rsid w:val="7EDF2281"/>
    <w:rsid w:val="7FFC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qFormat/>
    <w:uiPriority w:val="99"/>
    <w:pPr>
      <w:tabs>
        <w:tab w:val="left" w:pos="1624"/>
      </w:tabs>
      <w:autoSpaceDE w:val="0"/>
      <w:autoSpaceDN w:val="0"/>
      <w:adjustRightInd w:val="0"/>
      <w:spacing w:line="400" w:lineRule="exact"/>
    </w:pPr>
    <w:rPr>
      <w:rFonts w:asciiTheme="minorHAnsi" w:hAnsiTheme="minorHAnsi" w:eastAsiaTheme="minorEastAsia" w:cstheme="minorBidi"/>
      <w:color w:val="000000"/>
      <w:kern w:val="0"/>
      <w:sz w:val="20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725</Words>
  <Characters>776</Characters>
  <Lines>14</Lines>
  <Paragraphs>4</Paragraphs>
  <TotalTime>0</TotalTime>
  <ScaleCrop>false</ScaleCrop>
  <LinksUpToDate>false</LinksUpToDate>
  <CharactersWithSpaces>777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2022-03-01T11:24:00Z</dcterms:created>
  <dc:creator>211216</dc:creator>
  <cp:lastModifiedBy>Administrator</cp:lastModifiedBy>
  <dcterms:modified xsi:type="dcterms:W3CDTF">2025-04-28T10:04:54Z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3782E8BF0D305C37CCF6B266E166E641_43</vt:lpwstr>
  </property>
</Properties>
</file>