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B2E59">
      <w:pPr>
        <w:jc w:val="center"/>
      </w:pPr>
      <w:r>
        <w:rPr>
          <w:rFonts w:hint="eastAsia"/>
          <w:b/>
          <w:bCs/>
          <w:sz w:val="28"/>
          <w:szCs w:val="28"/>
        </w:rPr>
        <w:t>产品性能要求</w:t>
      </w:r>
      <w:bookmarkStart w:id="0" w:name="_GoBack"/>
      <w:bookmarkEnd w:id="0"/>
    </w:p>
    <w:tbl>
      <w:tblPr>
        <w:tblStyle w:val="2"/>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36"/>
        <w:gridCol w:w="6151"/>
      </w:tblGrid>
      <w:tr w14:paraId="2E088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7AB3E7F2">
            <w:pPr>
              <w:jc w:val="center"/>
              <w:rPr>
                <w:rFonts w:ascii="宋体" w:hAnsi="宋体" w:cs="宋体"/>
                <w:szCs w:val="21"/>
              </w:rPr>
            </w:pPr>
            <w:r>
              <w:rPr>
                <w:rFonts w:ascii="宋体" w:hAnsi="宋体" w:cs="宋体"/>
                <w:szCs w:val="21"/>
              </w:rPr>
              <w:t>一</w:t>
            </w:r>
          </w:p>
        </w:tc>
        <w:tc>
          <w:tcPr>
            <w:tcW w:w="7687" w:type="dxa"/>
            <w:gridSpan w:val="2"/>
            <w:vAlign w:val="center"/>
          </w:tcPr>
          <w:p w14:paraId="37B6CBF1">
            <w:pPr>
              <w:rPr>
                <w:rFonts w:ascii="宋体" w:hAnsi="宋体" w:cs="宋体"/>
                <w:szCs w:val="21"/>
              </w:rPr>
            </w:pPr>
            <w:r>
              <w:rPr>
                <w:rFonts w:hint="eastAsia" w:ascii="宋体" w:hAnsi="宋体" w:cs="宋体"/>
                <w:szCs w:val="21"/>
              </w:rPr>
              <w:t>输液分拣机（机械手型）</w:t>
            </w:r>
          </w:p>
        </w:tc>
      </w:tr>
      <w:tr w14:paraId="1828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3A932AEC">
            <w:pPr>
              <w:jc w:val="center"/>
              <w:rPr>
                <w:rFonts w:ascii="宋体" w:hAnsi="宋体" w:cs="宋体"/>
                <w:szCs w:val="21"/>
              </w:rPr>
            </w:pPr>
            <w:r>
              <w:rPr>
                <w:rFonts w:hint="eastAsia" w:ascii="宋体" w:hAnsi="宋体" w:cs="宋体"/>
                <w:szCs w:val="21"/>
              </w:rPr>
              <w:t>1、</w:t>
            </w:r>
          </w:p>
        </w:tc>
        <w:tc>
          <w:tcPr>
            <w:tcW w:w="1536" w:type="dxa"/>
            <w:vAlign w:val="center"/>
          </w:tcPr>
          <w:p w14:paraId="14CDB09C">
            <w:pPr>
              <w:rPr>
                <w:rFonts w:ascii="宋体" w:hAnsi="宋体" w:cs="宋体"/>
                <w:szCs w:val="21"/>
              </w:rPr>
            </w:pPr>
            <w:r>
              <w:rPr>
                <w:rFonts w:hint="eastAsia" w:ascii="宋体" w:hAnsi="宋体" w:cs="宋体"/>
                <w:szCs w:val="21"/>
              </w:rPr>
              <w:t>信息链接</w:t>
            </w:r>
          </w:p>
        </w:tc>
        <w:tc>
          <w:tcPr>
            <w:tcW w:w="6151" w:type="dxa"/>
            <w:vAlign w:val="center"/>
          </w:tcPr>
          <w:p w14:paraId="1CB4D35A">
            <w:pPr>
              <w:rPr>
                <w:rFonts w:ascii="宋体" w:hAnsi="宋体" w:cs="宋体"/>
                <w:szCs w:val="21"/>
              </w:rPr>
            </w:pPr>
            <w:r>
              <w:rPr>
                <w:rFonts w:hint="eastAsia" w:ascii="宋体" w:hAnsi="宋体" w:cs="宋体"/>
                <w:szCs w:val="21"/>
              </w:rPr>
              <w:t>整套系统设备能够与HIS或PIVS管理软件信息对接和交互。</w:t>
            </w:r>
          </w:p>
        </w:tc>
      </w:tr>
      <w:tr w14:paraId="56A2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2249094B">
            <w:pPr>
              <w:jc w:val="center"/>
              <w:rPr>
                <w:rFonts w:ascii="宋体" w:hAnsi="宋体" w:cs="宋体"/>
                <w:szCs w:val="21"/>
              </w:rPr>
            </w:pPr>
            <w:r>
              <w:rPr>
                <w:rFonts w:hint="eastAsia" w:ascii="宋体" w:hAnsi="宋体" w:cs="宋体"/>
                <w:szCs w:val="21"/>
              </w:rPr>
              <w:t>▲2、</w:t>
            </w:r>
          </w:p>
        </w:tc>
        <w:tc>
          <w:tcPr>
            <w:tcW w:w="1536" w:type="dxa"/>
            <w:vAlign w:val="center"/>
          </w:tcPr>
          <w:p w14:paraId="6468F040">
            <w:pPr>
              <w:rPr>
                <w:rFonts w:ascii="宋体" w:hAnsi="宋体" w:cs="宋体"/>
                <w:szCs w:val="21"/>
              </w:rPr>
            </w:pPr>
            <w:r>
              <w:rPr>
                <w:rFonts w:hint="eastAsia" w:ascii="宋体" w:hAnsi="宋体" w:cs="宋体"/>
                <w:szCs w:val="21"/>
              </w:rPr>
              <w:t>核对应用</w:t>
            </w:r>
          </w:p>
        </w:tc>
        <w:tc>
          <w:tcPr>
            <w:tcW w:w="6151" w:type="dxa"/>
            <w:vAlign w:val="center"/>
          </w:tcPr>
          <w:p w14:paraId="518365B2">
            <w:pPr>
              <w:rPr>
                <w:rFonts w:ascii="宋体" w:hAnsi="宋体" w:cs="宋体"/>
                <w:szCs w:val="21"/>
              </w:rPr>
            </w:pPr>
            <w:r>
              <w:rPr>
                <w:rFonts w:hint="eastAsia" w:ascii="宋体" w:hAnsi="宋体" w:cs="宋体"/>
                <w:szCs w:val="21"/>
              </w:rPr>
              <w:t>设备能够通过扫描核对和视觉核对装置将配置完毕出仓的溶媒识别核对后分拣至对应的病区储位。</w:t>
            </w:r>
          </w:p>
        </w:tc>
      </w:tr>
      <w:tr w14:paraId="5293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106CCA27">
            <w:pPr>
              <w:jc w:val="center"/>
              <w:rPr>
                <w:rFonts w:ascii="宋体" w:hAnsi="宋体" w:cs="宋体"/>
                <w:szCs w:val="21"/>
              </w:rPr>
            </w:pPr>
            <w:r>
              <w:rPr>
                <w:rFonts w:hint="eastAsia" w:ascii="宋体" w:hAnsi="宋体" w:cs="宋体"/>
                <w:szCs w:val="21"/>
              </w:rPr>
              <w:t>▲3、</w:t>
            </w:r>
          </w:p>
        </w:tc>
        <w:tc>
          <w:tcPr>
            <w:tcW w:w="1536" w:type="dxa"/>
            <w:vAlign w:val="center"/>
          </w:tcPr>
          <w:p w14:paraId="7AACCAC7">
            <w:pPr>
              <w:rPr>
                <w:rFonts w:ascii="宋体" w:hAnsi="宋体" w:cs="宋体"/>
                <w:szCs w:val="21"/>
              </w:rPr>
            </w:pPr>
            <w:r>
              <w:rPr>
                <w:rFonts w:hint="eastAsia" w:ascii="宋体" w:hAnsi="宋体" w:cs="宋体"/>
                <w:szCs w:val="21"/>
              </w:rPr>
              <w:t>分拣储位</w:t>
            </w:r>
          </w:p>
        </w:tc>
        <w:tc>
          <w:tcPr>
            <w:tcW w:w="6151" w:type="dxa"/>
            <w:vAlign w:val="center"/>
          </w:tcPr>
          <w:p w14:paraId="3EDE75E8">
            <w:pPr>
              <w:rPr>
                <w:rFonts w:ascii="宋体" w:hAnsi="宋体" w:cs="宋体"/>
                <w:szCs w:val="21"/>
              </w:rPr>
            </w:pPr>
            <w:r>
              <w:rPr>
                <w:rFonts w:hint="eastAsia" w:ascii="宋体" w:hAnsi="宋体" w:cs="宋体"/>
                <w:szCs w:val="21"/>
              </w:rPr>
              <w:t>设备满足能够将溶媒分拣至不少于30个病区储位。整机模块化设计，支持后期储位升级。</w:t>
            </w:r>
          </w:p>
        </w:tc>
      </w:tr>
      <w:tr w14:paraId="7A2F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7B712276">
            <w:pPr>
              <w:jc w:val="center"/>
              <w:rPr>
                <w:rFonts w:ascii="宋体" w:hAnsi="宋体" w:cs="宋体"/>
                <w:szCs w:val="21"/>
              </w:rPr>
            </w:pPr>
            <w:r>
              <w:rPr>
                <w:rFonts w:hint="eastAsia" w:ascii="宋体" w:hAnsi="宋体" w:cs="宋体"/>
                <w:szCs w:val="21"/>
              </w:rPr>
              <w:t>▲4、</w:t>
            </w:r>
          </w:p>
        </w:tc>
        <w:tc>
          <w:tcPr>
            <w:tcW w:w="1536" w:type="dxa"/>
            <w:vAlign w:val="center"/>
          </w:tcPr>
          <w:p w14:paraId="15691595">
            <w:pPr>
              <w:rPr>
                <w:rFonts w:ascii="宋体" w:hAnsi="宋体" w:cs="宋体"/>
                <w:szCs w:val="21"/>
              </w:rPr>
            </w:pPr>
            <w:r>
              <w:rPr>
                <w:rFonts w:hint="eastAsia" w:ascii="宋体" w:hAnsi="宋体" w:cs="宋体"/>
                <w:szCs w:val="21"/>
              </w:rPr>
              <w:t>储位设置</w:t>
            </w:r>
          </w:p>
        </w:tc>
        <w:tc>
          <w:tcPr>
            <w:tcW w:w="6151" w:type="dxa"/>
            <w:vAlign w:val="center"/>
          </w:tcPr>
          <w:p w14:paraId="769CC4F1">
            <w:pPr>
              <w:rPr>
                <w:rFonts w:ascii="宋体" w:hAnsi="宋体" w:cs="宋体"/>
                <w:szCs w:val="21"/>
              </w:rPr>
            </w:pPr>
            <w:r>
              <w:rPr>
                <w:rFonts w:hint="eastAsia" w:ascii="宋体" w:hAnsi="宋体" w:cs="宋体"/>
                <w:szCs w:val="21"/>
              </w:rPr>
              <w:t>分拣设备采用模块化设计，配置储位主体模块，储位主体模块为：双层环形柱体形状设计，每个单体模块不少于30个储位，每个储位的容积不少于15L。</w:t>
            </w:r>
          </w:p>
        </w:tc>
      </w:tr>
      <w:tr w14:paraId="1D5AB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402DA308">
            <w:pPr>
              <w:jc w:val="center"/>
              <w:rPr>
                <w:rFonts w:ascii="宋体" w:hAnsi="宋体" w:cs="宋体"/>
                <w:szCs w:val="21"/>
              </w:rPr>
            </w:pPr>
            <w:r>
              <w:rPr>
                <w:rFonts w:hint="eastAsia" w:ascii="宋体" w:hAnsi="宋体" w:cs="宋体"/>
                <w:szCs w:val="21"/>
              </w:rPr>
              <w:t>5、</w:t>
            </w:r>
          </w:p>
        </w:tc>
        <w:tc>
          <w:tcPr>
            <w:tcW w:w="1536" w:type="dxa"/>
            <w:vAlign w:val="center"/>
          </w:tcPr>
          <w:p w14:paraId="7DBE6EA3">
            <w:pPr>
              <w:rPr>
                <w:rFonts w:ascii="宋体" w:hAnsi="宋体" w:cs="宋体"/>
                <w:szCs w:val="21"/>
              </w:rPr>
            </w:pPr>
            <w:r>
              <w:rPr>
                <w:rFonts w:hint="eastAsia" w:ascii="宋体" w:hAnsi="宋体" w:cs="宋体"/>
                <w:szCs w:val="21"/>
              </w:rPr>
              <w:t>分拣连续性</w:t>
            </w:r>
          </w:p>
        </w:tc>
        <w:tc>
          <w:tcPr>
            <w:tcW w:w="6151" w:type="dxa"/>
            <w:vAlign w:val="center"/>
          </w:tcPr>
          <w:p w14:paraId="3283486B">
            <w:pPr>
              <w:rPr>
                <w:rFonts w:ascii="宋体" w:hAnsi="宋体" w:cs="宋体"/>
                <w:szCs w:val="21"/>
              </w:rPr>
            </w:pPr>
            <w:r>
              <w:rPr>
                <w:rFonts w:hint="eastAsia" w:ascii="宋体" w:hAnsi="宋体" w:cs="宋体"/>
                <w:szCs w:val="21"/>
              </w:rPr>
              <w:t>设备的操作方式：采用连续不间断投放在分拣输入口的方式，传输装置无需物理分割。</w:t>
            </w:r>
          </w:p>
        </w:tc>
      </w:tr>
      <w:tr w14:paraId="688C9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26420AD8">
            <w:pPr>
              <w:jc w:val="center"/>
              <w:rPr>
                <w:rFonts w:ascii="宋体" w:hAnsi="宋体" w:cs="宋体"/>
                <w:szCs w:val="21"/>
              </w:rPr>
            </w:pPr>
            <w:r>
              <w:rPr>
                <w:rFonts w:hint="eastAsia" w:ascii="宋体" w:hAnsi="宋体" w:cs="宋体"/>
                <w:szCs w:val="21"/>
              </w:rPr>
              <w:t>▲6、</w:t>
            </w:r>
          </w:p>
        </w:tc>
        <w:tc>
          <w:tcPr>
            <w:tcW w:w="1536" w:type="dxa"/>
            <w:vAlign w:val="center"/>
          </w:tcPr>
          <w:p w14:paraId="2BB26184">
            <w:pPr>
              <w:rPr>
                <w:rFonts w:ascii="宋体" w:hAnsi="宋体" w:cs="宋体"/>
                <w:szCs w:val="21"/>
              </w:rPr>
            </w:pPr>
            <w:r>
              <w:rPr>
                <w:rFonts w:hint="eastAsia" w:ascii="宋体" w:hAnsi="宋体" w:cs="宋体"/>
                <w:szCs w:val="21"/>
              </w:rPr>
              <w:t>储位布置</w:t>
            </w:r>
          </w:p>
        </w:tc>
        <w:tc>
          <w:tcPr>
            <w:tcW w:w="6151" w:type="dxa"/>
            <w:vAlign w:val="center"/>
          </w:tcPr>
          <w:p w14:paraId="1728C74E">
            <w:pPr>
              <w:rPr>
                <w:rFonts w:ascii="宋体" w:hAnsi="宋体" w:cs="宋体"/>
                <w:szCs w:val="21"/>
              </w:rPr>
            </w:pPr>
            <w:r>
              <w:rPr>
                <w:rFonts w:hint="eastAsia" w:ascii="宋体" w:hAnsi="宋体" w:cs="宋体"/>
                <w:szCs w:val="21"/>
              </w:rPr>
              <w:t>为满足分拣效率目标，储位环绕机械手布置，每个储位主体模块不低于30个储位。</w:t>
            </w:r>
          </w:p>
        </w:tc>
      </w:tr>
      <w:tr w14:paraId="582E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13956093">
            <w:pPr>
              <w:jc w:val="center"/>
              <w:rPr>
                <w:rFonts w:ascii="宋体" w:hAnsi="宋体" w:cs="宋体"/>
                <w:szCs w:val="21"/>
              </w:rPr>
            </w:pPr>
            <w:r>
              <w:rPr>
                <w:rFonts w:hint="eastAsia" w:ascii="宋体" w:hAnsi="宋体" w:cs="宋体"/>
                <w:szCs w:val="21"/>
              </w:rPr>
              <w:t>7、</w:t>
            </w:r>
          </w:p>
        </w:tc>
        <w:tc>
          <w:tcPr>
            <w:tcW w:w="1536" w:type="dxa"/>
            <w:vAlign w:val="center"/>
          </w:tcPr>
          <w:p w14:paraId="462CDE94">
            <w:pPr>
              <w:rPr>
                <w:rFonts w:ascii="宋体" w:hAnsi="宋体" w:cs="宋体"/>
                <w:szCs w:val="21"/>
              </w:rPr>
            </w:pPr>
            <w:r>
              <w:rPr>
                <w:rFonts w:hint="eastAsia" w:ascii="宋体" w:hAnsi="宋体" w:cs="宋体"/>
                <w:szCs w:val="21"/>
              </w:rPr>
              <w:t>分拣方向</w:t>
            </w:r>
          </w:p>
        </w:tc>
        <w:tc>
          <w:tcPr>
            <w:tcW w:w="6151" w:type="dxa"/>
            <w:vAlign w:val="center"/>
          </w:tcPr>
          <w:p w14:paraId="2A0D547A">
            <w:pPr>
              <w:rPr>
                <w:rFonts w:ascii="宋体" w:hAnsi="宋体" w:cs="宋体"/>
                <w:szCs w:val="21"/>
              </w:rPr>
            </w:pPr>
            <w:r>
              <w:rPr>
                <w:rFonts w:hint="eastAsia" w:ascii="宋体" w:hAnsi="宋体" w:cs="宋体"/>
                <w:szCs w:val="21"/>
              </w:rPr>
              <w:t>分拣方向判定：操作人员放入待分拣溶媒时，核对系统自动判断该溶媒的分拣储位，通过左右分拣传输装置将该溶媒传输至指定的溶媒储位模块。</w:t>
            </w:r>
          </w:p>
        </w:tc>
      </w:tr>
      <w:tr w14:paraId="4844C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129" w:type="dxa"/>
            <w:vAlign w:val="center"/>
          </w:tcPr>
          <w:p w14:paraId="546944C0">
            <w:pPr>
              <w:jc w:val="center"/>
              <w:rPr>
                <w:rFonts w:ascii="宋体" w:hAnsi="宋体" w:cs="宋体"/>
                <w:szCs w:val="21"/>
              </w:rPr>
            </w:pPr>
            <w:r>
              <w:rPr>
                <w:rFonts w:hint="eastAsia" w:ascii="宋体" w:hAnsi="宋体" w:cs="宋体"/>
                <w:szCs w:val="21"/>
              </w:rPr>
              <w:t>▲8</w:t>
            </w:r>
          </w:p>
        </w:tc>
        <w:tc>
          <w:tcPr>
            <w:tcW w:w="1536" w:type="dxa"/>
            <w:vAlign w:val="center"/>
          </w:tcPr>
          <w:p w14:paraId="7C585455">
            <w:pPr>
              <w:rPr>
                <w:rFonts w:ascii="宋体" w:hAnsi="宋体" w:cs="宋体"/>
                <w:szCs w:val="21"/>
              </w:rPr>
            </w:pPr>
            <w:r>
              <w:rPr>
                <w:rFonts w:hint="eastAsia" w:ascii="宋体" w:hAnsi="宋体" w:cs="宋体"/>
                <w:szCs w:val="21"/>
              </w:rPr>
              <w:t>分拣方式</w:t>
            </w:r>
          </w:p>
        </w:tc>
        <w:tc>
          <w:tcPr>
            <w:tcW w:w="6151" w:type="dxa"/>
            <w:vAlign w:val="center"/>
          </w:tcPr>
          <w:p w14:paraId="26653F59">
            <w:pPr>
              <w:rPr>
                <w:rFonts w:ascii="宋体" w:hAnsi="宋体" w:cs="宋体"/>
                <w:szCs w:val="21"/>
              </w:rPr>
            </w:pPr>
            <w:r>
              <w:rPr>
                <w:rFonts w:hint="eastAsia" w:ascii="宋体" w:hAnsi="宋体" w:cs="宋体"/>
                <w:szCs w:val="21"/>
              </w:rPr>
              <w:t>设备分拣方式为：储位主体模块配置可旋转360度的吸取式拣选机械手（非拨片转动方式）进行自动将溶媒投放至该溶媒匹配储位信息的储位中。</w:t>
            </w:r>
          </w:p>
        </w:tc>
      </w:tr>
      <w:tr w14:paraId="1267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133BD78E">
            <w:pPr>
              <w:jc w:val="center"/>
              <w:rPr>
                <w:rFonts w:ascii="宋体" w:hAnsi="宋体" w:cs="宋体"/>
                <w:szCs w:val="21"/>
              </w:rPr>
            </w:pPr>
            <w:r>
              <w:rPr>
                <w:rFonts w:hint="eastAsia" w:ascii="宋体" w:hAnsi="宋体" w:cs="宋体"/>
                <w:szCs w:val="21"/>
              </w:rPr>
              <w:t>9</w:t>
            </w:r>
          </w:p>
        </w:tc>
        <w:tc>
          <w:tcPr>
            <w:tcW w:w="1536" w:type="dxa"/>
            <w:vAlign w:val="center"/>
          </w:tcPr>
          <w:p w14:paraId="60320407">
            <w:pPr>
              <w:rPr>
                <w:rFonts w:ascii="宋体" w:hAnsi="宋体" w:cs="宋体"/>
                <w:szCs w:val="21"/>
              </w:rPr>
            </w:pPr>
            <w:r>
              <w:rPr>
                <w:rFonts w:hint="eastAsia" w:ascii="宋体" w:hAnsi="宋体" w:cs="宋体"/>
                <w:szCs w:val="21"/>
              </w:rPr>
              <w:t>适用药品规格</w:t>
            </w:r>
          </w:p>
        </w:tc>
        <w:tc>
          <w:tcPr>
            <w:tcW w:w="6151" w:type="dxa"/>
            <w:vAlign w:val="center"/>
          </w:tcPr>
          <w:p w14:paraId="1D28B5D0">
            <w:pPr>
              <w:rPr>
                <w:rFonts w:ascii="宋体" w:hAnsi="宋体" w:cs="宋体"/>
                <w:szCs w:val="21"/>
              </w:rPr>
            </w:pPr>
            <w:r>
              <w:rPr>
                <w:rFonts w:hint="eastAsia" w:ascii="宋体" w:hAnsi="宋体" w:cs="宋体"/>
                <w:szCs w:val="21"/>
              </w:rPr>
              <w:t>分拣机能够支持分拣袋装和可立瓶装溶媒药品的分拣。</w:t>
            </w:r>
          </w:p>
        </w:tc>
      </w:tr>
      <w:tr w14:paraId="05405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62186D11">
            <w:pPr>
              <w:jc w:val="center"/>
              <w:rPr>
                <w:rFonts w:ascii="宋体" w:hAnsi="宋体" w:cs="宋体"/>
                <w:szCs w:val="21"/>
              </w:rPr>
            </w:pPr>
            <w:r>
              <w:rPr>
                <w:rFonts w:hint="eastAsia" w:ascii="宋体" w:hAnsi="宋体" w:cs="宋体"/>
                <w:szCs w:val="21"/>
              </w:rPr>
              <w:t>▲10</w:t>
            </w:r>
          </w:p>
        </w:tc>
        <w:tc>
          <w:tcPr>
            <w:tcW w:w="1536" w:type="dxa"/>
            <w:vAlign w:val="center"/>
          </w:tcPr>
          <w:p w14:paraId="01BE1BEE">
            <w:pPr>
              <w:rPr>
                <w:rFonts w:ascii="宋体" w:hAnsi="宋体" w:cs="宋体"/>
                <w:szCs w:val="21"/>
              </w:rPr>
            </w:pPr>
            <w:r>
              <w:rPr>
                <w:rFonts w:hint="eastAsia" w:ascii="宋体" w:hAnsi="宋体" w:cs="宋体"/>
                <w:szCs w:val="21"/>
              </w:rPr>
              <w:t>分拣效率</w:t>
            </w:r>
          </w:p>
        </w:tc>
        <w:tc>
          <w:tcPr>
            <w:tcW w:w="6151" w:type="dxa"/>
            <w:vAlign w:val="center"/>
          </w:tcPr>
          <w:p w14:paraId="5F62DEDB">
            <w:pPr>
              <w:rPr>
                <w:rFonts w:ascii="宋体" w:hAnsi="宋体" w:cs="宋体"/>
                <w:szCs w:val="21"/>
              </w:rPr>
            </w:pPr>
            <w:r>
              <w:rPr>
                <w:rFonts w:hint="eastAsia" w:ascii="宋体" w:hAnsi="宋体" w:cs="宋体"/>
                <w:szCs w:val="21"/>
              </w:rPr>
              <w:t>整机分拣的效率不低于：2500袋/小时。（提供地市级质量检测机构出具的检测报告扫描件加盖红章，原件备查）</w:t>
            </w:r>
          </w:p>
        </w:tc>
      </w:tr>
      <w:tr w14:paraId="5F7D9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2C4DD828">
            <w:pPr>
              <w:jc w:val="center"/>
              <w:rPr>
                <w:rFonts w:ascii="宋体" w:hAnsi="宋体" w:cs="宋体"/>
                <w:szCs w:val="21"/>
              </w:rPr>
            </w:pPr>
            <w:r>
              <w:rPr>
                <w:rFonts w:hint="eastAsia" w:ascii="宋体" w:hAnsi="宋体" w:cs="宋体"/>
                <w:szCs w:val="21"/>
              </w:rPr>
              <w:t>▲11</w:t>
            </w:r>
          </w:p>
        </w:tc>
        <w:tc>
          <w:tcPr>
            <w:tcW w:w="1536" w:type="dxa"/>
            <w:vAlign w:val="center"/>
          </w:tcPr>
          <w:p w14:paraId="5E9C2ECA">
            <w:pPr>
              <w:rPr>
                <w:rFonts w:ascii="宋体" w:hAnsi="宋体" w:cs="宋体"/>
                <w:szCs w:val="21"/>
              </w:rPr>
            </w:pPr>
            <w:r>
              <w:rPr>
                <w:rFonts w:hint="eastAsia" w:ascii="宋体" w:hAnsi="宋体" w:cs="宋体"/>
                <w:szCs w:val="21"/>
              </w:rPr>
              <w:t>分拣效果</w:t>
            </w:r>
          </w:p>
        </w:tc>
        <w:tc>
          <w:tcPr>
            <w:tcW w:w="6151" w:type="dxa"/>
            <w:vAlign w:val="center"/>
          </w:tcPr>
          <w:p w14:paraId="22BFF962">
            <w:pPr>
              <w:rPr>
                <w:rFonts w:ascii="宋体" w:hAnsi="宋体" w:cs="宋体"/>
                <w:szCs w:val="21"/>
              </w:rPr>
            </w:pPr>
            <w:r>
              <w:rPr>
                <w:rFonts w:hint="eastAsia" w:ascii="宋体" w:hAnsi="宋体" w:cs="宋体"/>
                <w:szCs w:val="21"/>
              </w:rPr>
              <w:t>静脉输液成品分拣机分拣功能正常， 应能准确按系统信息指令将输液袋分 拣到指定位置，连续50次无误。（提供地市级质量检测机构出具的检测报告扫描件加盖红章，原件备查）</w:t>
            </w:r>
          </w:p>
        </w:tc>
      </w:tr>
      <w:tr w14:paraId="18A7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744D257C">
            <w:pPr>
              <w:jc w:val="center"/>
              <w:rPr>
                <w:rFonts w:ascii="宋体" w:hAnsi="宋体" w:cs="宋体"/>
                <w:szCs w:val="21"/>
              </w:rPr>
            </w:pPr>
            <w:r>
              <w:rPr>
                <w:rFonts w:hint="eastAsia" w:ascii="宋体" w:hAnsi="宋体" w:cs="宋体"/>
                <w:szCs w:val="21"/>
              </w:rPr>
              <w:t>▲12</w:t>
            </w:r>
          </w:p>
        </w:tc>
        <w:tc>
          <w:tcPr>
            <w:tcW w:w="1536" w:type="dxa"/>
            <w:vAlign w:val="center"/>
          </w:tcPr>
          <w:p w14:paraId="22309DE3">
            <w:pPr>
              <w:rPr>
                <w:rFonts w:ascii="宋体" w:hAnsi="宋体" w:cs="宋体"/>
                <w:szCs w:val="21"/>
              </w:rPr>
            </w:pPr>
            <w:r>
              <w:rPr>
                <w:rFonts w:hint="eastAsia" w:ascii="宋体" w:hAnsi="宋体" w:cs="宋体"/>
                <w:szCs w:val="21"/>
              </w:rPr>
              <w:t>感应效果</w:t>
            </w:r>
          </w:p>
        </w:tc>
        <w:tc>
          <w:tcPr>
            <w:tcW w:w="6151" w:type="dxa"/>
            <w:vAlign w:val="center"/>
          </w:tcPr>
          <w:p w14:paraId="293C8743">
            <w:pPr>
              <w:rPr>
                <w:rFonts w:ascii="宋体" w:hAnsi="宋体" w:cs="宋体"/>
                <w:szCs w:val="21"/>
              </w:rPr>
            </w:pPr>
            <w:r>
              <w:rPr>
                <w:rFonts w:hint="eastAsia" w:ascii="宋体" w:hAnsi="宋体" w:cs="宋体"/>
                <w:szCs w:val="21"/>
              </w:rPr>
              <w:t>静脉输液成品分拣机入口感应装置感 应功能正常:感应到输液袋条码后正常传输分拣，否则退回输液袋。（提供地市级质量检测机构出具的检测报告扫描件加盖红章，原件备查）</w:t>
            </w:r>
          </w:p>
        </w:tc>
      </w:tr>
      <w:tr w14:paraId="7A18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1588F56F">
            <w:pPr>
              <w:jc w:val="center"/>
              <w:rPr>
                <w:rFonts w:ascii="宋体" w:hAnsi="宋体" w:cs="宋体"/>
                <w:szCs w:val="21"/>
              </w:rPr>
            </w:pPr>
            <w:r>
              <w:rPr>
                <w:rFonts w:hint="eastAsia" w:ascii="宋体" w:hAnsi="宋体" w:cs="宋体"/>
                <w:szCs w:val="21"/>
              </w:rPr>
              <w:t>▲13</w:t>
            </w:r>
          </w:p>
        </w:tc>
        <w:tc>
          <w:tcPr>
            <w:tcW w:w="1536" w:type="dxa"/>
            <w:vAlign w:val="center"/>
          </w:tcPr>
          <w:p w14:paraId="489B60BE">
            <w:pPr>
              <w:rPr>
                <w:rFonts w:ascii="宋体" w:hAnsi="宋体" w:cs="宋体"/>
                <w:szCs w:val="21"/>
              </w:rPr>
            </w:pPr>
            <w:r>
              <w:rPr>
                <w:rFonts w:hint="eastAsia" w:ascii="宋体" w:hAnsi="宋体" w:cs="宋体"/>
                <w:szCs w:val="21"/>
              </w:rPr>
              <w:t>电气运行稳定</w:t>
            </w:r>
          </w:p>
        </w:tc>
        <w:tc>
          <w:tcPr>
            <w:tcW w:w="6151" w:type="dxa"/>
            <w:vAlign w:val="center"/>
          </w:tcPr>
          <w:p w14:paraId="0BA39D82">
            <w:pPr>
              <w:rPr>
                <w:rFonts w:ascii="宋体" w:hAnsi="宋体" w:cs="宋体"/>
                <w:szCs w:val="21"/>
              </w:rPr>
            </w:pPr>
            <w:r>
              <w:rPr>
                <w:rFonts w:hint="eastAsia" w:ascii="宋体" w:hAnsi="宋体" w:cs="宋体"/>
                <w:szCs w:val="21"/>
              </w:rPr>
              <w:t>电气元件的连接 应可靠，布线合理，连续处理50个处 方，保证起、制动无故障，所有指示灯能准确指示。（提供地市级质量检测机构出具的检测报告扫描件加盖红章，原件备查）</w:t>
            </w:r>
          </w:p>
        </w:tc>
      </w:tr>
      <w:tr w14:paraId="6223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343F9BB8">
            <w:pPr>
              <w:jc w:val="center"/>
              <w:rPr>
                <w:rFonts w:ascii="宋体" w:hAnsi="宋体" w:cs="宋体"/>
                <w:szCs w:val="21"/>
              </w:rPr>
            </w:pPr>
            <w:r>
              <w:rPr>
                <w:rFonts w:hint="eastAsia" w:ascii="宋体" w:hAnsi="宋体" w:cs="宋体"/>
                <w:szCs w:val="21"/>
              </w:rPr>
              <w:t>▲13</w:t>
            </w:r>
          </w:p>
        </w:tc>
        <w:tc>
          <w:tcPr>
            <w:tcW w:w="1536" w:type="dxa"/>
            <w:vAlign w:val="center"/>
          </w:tcPr>
          <w:p w14:paraId="0EF7FC0B">
            <w:pPr>
              <w:rPr>
                <w:rFonts w:ascii="宋体" w:hAnsi="宋体" w:cs="宋体"/>
                <w:szCs w:val="21"/>
              </w:rPr>
            </w:pPr>
            <w:r>
              <w:rPr>
                <w:rFonts w:hint="eastAsia" w:ascii="宋体" w:hAnsi="宋体" w:cs="宋体"/>
                <w:szCs w:val="21"/>
              </w:rPr>
              <w:t>分拣核对</w:t>
            </w:r>
          </w:p>
        </w:tc>
        <w:tc>
          <w:tcPr>
            <w:tcW w:w="6151" w:type="dxa"/>
            <w:vAlign w:val="center"/>
          </w:tcPr>
          <w:p w14:paraId="1E5A1E9C">
            <w:pPr>
              <w:rPr>
                <w:rFonts w:ascii="宋体" w:hAnsi="宋体" w:cs="宋体"/>
                <w:szCs w:val="21"/>
              </w:rPr>
            </w:pPr>
            <w:r>
              <w:rPr>
                <w:rFonts w:hint="eastAsia" w:ascii="宋体" w:hAnsi="宋体" w:cs="宋体"/>
                <w:szCs w:val="21"/>
              </w:rPr>
              <w:t>设备采用的分拣核对的方式：通过核对系统，判断传输过程中溶媒的储位信息，判断和核对后驱动机械手将溶媒抓取投入至匹配的储位。</w:t>
            </w:r>
          </w:p>
        </w:tc>
      </w:tr>
      <w:tr w14:paraId="4073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08B09A32">
            <w:pPr>
              <w:jc w:val="center"/>
              <w:rPr>
                <w:rFonts w:ascii="宋体" w:hAnsi="宋体" w:cs="宋体"/>
                <w:szCs w:val="21"/>
              </w:rPr>
            </w:pPr>
            <w:r>
              <w:rPr>
                <w:rFonts w:hint="eastAsia" w:ascii="宋体" w:hAnsi="宋体" w:cs="宋体"/>
                <w:szCs w:val="21"/>
              </w:rPr>
              <w:t>14</w:t>
            </w:r>
          </w:p>
        </w:tc>
        <w:tc>
          <w:tcPr>
            <w:tcW w:w="1536" w:type="dxa"/>
            <w:vAlign w:val="center"/>
          </w:tcPr>
          <w:p w14:paraId="31A101AF">
            <w:pPr>
              <w:rPr>
                <w:rFonts w:ascii="宋体" w:hAnsi="宋体" w:cs="宋体"/>
                <w:szCs w:val="21"/>
              </w:rPr>
            </w:pPr>
            <w:r>
              <w:rPr>
                <w:rFonts w:hint="eastAsia" w:ascii="宋体" w:hAnsi="宋体" w:cs="宋体"/>
                <w:szCs w:val="21"/>
              </w:rPr>
              <w:t>操作提醒</w:t>
            </w:r>
          </w:p>
        </w:tc>
        <w:tc>
          <w:tcPr>
            <w:tcW w:w="6151" w:type="dxa"/>
            <w:vAlign w:val="center"/>
          </w:tcPr>
          <w:p w14:paraId="20AB248F">
            <w:pPr>
              <w:rPr>
                <w:rFonts w:ascii="宋体" w:hAnsi="宋体" w:cs="宋体"/>
                <w:szCs w:val="21"/>
              </w:rPr>
            </w:pPr>
            <w:r>
              <w:rPr>
                <w:rFonts w:hint="eastAsia" w:ascii="宋体" w:hAnsi="宋体" w:cs="宋体"/>
                <w:szCs w:val="21"/>
              </w:rPr>
              <w:t>分拣机交互系统具备各个储位分拣满筐的提醒。</w:t>
            </w:r>
          </w:p>
        </w:tc>
      </w:tr>
      <w:tr w14:paraId="78525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25F1AFFE">
            <w:pPr>
              <w:jc w:val="center"/>
              <w:rPr>
                <w:rFonts w:ascii="宋体" w:hAnsi="宋体" w:cs="宋体"/>
                <w:szCs w:val="21"/>
              </w:rPr>
            </w:pPr>
            <w:r>
              <w:rPr>
                <w:rFonts w:hint="eastAsia" w:ascii="宋体" w:hAnsi="宋体" w:cs="宋体"/>
                <w:szCs w:val="21"/>
              </w:rPr>
              <w:t>15</w:t>
            </w:r>
          </w:p>
        </w:tc>
        <w:tc>
          <w:tcPr>
            <w:tcW w:w="1536" w:type="dxa"/>
            <w:vAlign w:val="center"/>
          </w:tcPr>
          <w:p w14:paraId="46F4A6E6">
            <w:pPr>
              <w:rPr>
                <w:rFonts w:ascii="宋体" w:hAnsi="宋体" w:cs="宋体"/>
                <w:szCs w:val="21"/>
              </w:rPr>
            </w:pPr>
            <w:r>
              <w:rPr>
                <w:rFonts w:hint="eastAsia" w:ascii="宋体" w:hAnsi="宋体" w:cs="宋体"/>
                <w:szCs w:val="21"/>
              </w:rPr>
              <w:t>回收功能</w:t>
            </w:r>
          </w:p>
        </w:tc>
        <w:tc>
          <w:tcPr>
            <w:tcW w:w="6151" w:type="dxa"/>
            <w:vAlign w:val="center"/>
          </w:tcPr>
          <w:p w14:paraId="5D37EA8B">
            <w:pPr>
              <w:rPr>
                <w:rFonts w:ascii="宋体" w:hAnsi="宋体" w:cs="宋体"/>
                <w:szCs w:val="21"/>
              </w:rPr>
            </w:pPr>
            <w:r>
              <w:rPr>
                <w:rFonts w:hint="eastAsia" w:ascii="宋体" w:hAnsi="宋体" w:cs="宋体"/>
                <w:szCs w:val="21"/>
              </w:rPr>
              <w:t>分拣机能够将未分拣的溶媒自动回收落筐。</w:t>
            </w:r>
          </w:p>
        </w:tc>
      </w:tr>
      <w:tr w14:paraId="5E6D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6C0D1E5A">
            <w:pPr>
              <w:jc w:val="center"/>
              <w:rPr>
                <w:rFonts w:ascii="宋体" w:hAnsi="宋体" w:cs="宋体"/>
                <w:szCs w:val="21"/>
              </w:rPr>
            </w:pPr>
            <w:r>
              <w:rPr>
                <w:rFonts w:hint="eastAsia" w:ascii="宋体" w:hAnsi="宋体" w:cs="宋体"/>
                <w:szCs w:val="21"/>
              </w:rPr>
              <w:t>16</w:t>
            </w:r>
          </w:p>
        </w:tc>
        <w:tc>
          <w:tcPr>
            <w:tcW w:w="1536" w:type="dxa"/>
            <w:vAlign w:val="center"/>
          </w:tcPr>
          <w:p w14:paraId="3CE68309">
            <w:pPr>
              <w:rPr>
                <w:rFonts w:ascii="宋体" w:hAnsi="宋体" w:cs="宋体"/>
                <w:szCs w:val="21"/>
              </w:rPr>
            </w:pPr>
            <w:r>
              <w:rPr>
                <w:rFonts w:hint="eastAsia" w:ascii="宋体" w:hAnsi="宋体" w:cs="宋体"/>
                <w:szCs w:val="21"/>
              </w:rPr>
              <w:t>分拣数据要求</w:t>
            </w:r>
          </w:p>
        </w:tc>
        <w:tc>
          <w:tcPr>
            <w:tcW w:w="6151" w:type="dxa"/>
            <w:vAlign w:val="center"/>
          </w:tcPr>
          <w:p w14:paraId="0116C00F">
            <w:pPr>
              <w:rPr>
                <w:rFonts w:ascii="宋体" w:hAnsi="宋体" w:cs="宋体"/>
                <w:szCs w:val="21"/>
              </w:rPr>
            </w:pPr>
            <w:r>
              <w:rPr>
                <w:rFonts w:hint="eastAsia" w:ascii="宋体" w:hAnsi="宋体" w:cs="宋体"/>
                <w:szCs w:val="21"/>
              </w:rPr>
              <w:t>设备能够将分拣结果数据进行备份留存，能够实施监控设备分拣的过程和结果。</w:t>
            </w:r>
          </w:p>
        </w:tc>
      </w:tr>
      <w:tr w14:paraId="5370A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289EC454">
            <w:pPr>
              <w:jc w:val="center"/>
              <w:rPr>
                <w:rFonts w:ascii="宋体" w:hAnsi="宋体" w:cs="宋体"/>
                <w:szCs w:val="21"/>
              </w:rPr>
            </w:pPr>
            <w:r>
              <w:rPr>
                <w:rFonts w:hint="eastAsia" w:ascii="宋体" w:hAnsi="宋体" w:cs="宋体"/>
                <w:szCs w:val="21"/>
              </w:rPr>
              <w:t>17</w:t>
            </w:r>
          </w:p>
        </w:tc>
        <w:tc>
          <w:tcPr>
            <w:tcW w:w="1536" w:type="dxa"/>
            <w:vAlign w:val="center"/>
          </w:tcPr>
          <w:p w14:paraId="129443A7">
            <w:pPr>
              <w:rPr>
                <w:rFonts w:ascii="宋体" w:hAnsi="宋体" w:cs="宋体"/>
                <w:szCs w:val="21"/>
              </w:rPr>
            </w:pPr>
            <w:r>
              <w:rPr>
                <w:rFonts w:hint="eastAsia" w:ascii="宋体" w:hAnsi="宋体" w:cs="宋体"/>
                <w:szCs w:val="21"/>
              </w:rPr>
              <w:t>设备清洁</w:t>
            </w:r>
          </w:p>
        </w:tc>
        <w:tc>
          <w:tcPr>
            <w:tcW w:w="6151" w:type="dxa"/>
            <w:vAlign w:val="center"/>
          </w:tcPr>
          <w:p w14:paraId="1F5D5FF8">
            <w:pPr>
              <w:rPr>
                <w:rFonts w:ascii="宋体" w:hAnsi="宋体" w:cs="宋体"/>
                <w:szCs w:val="21"/>
              </w:rPr>
            </w:pPr>
            <w:r>
              <w:rPr>
                <w:rFonts w:hint="eastAsia" w:ascii="宋体" w:hAnsi="宋体" w:cs="宋体"/>
                <w:szCs w:val="21"/>
              </w:rPr>
              <w:t>设备能够将药筐拿离后，具备操作人员清洁和消毒的空间，整机外壳可打开清洁消毒。</w:t>
            </w:r>
          </w:p>
        </w:tc>
      </w:tr>
      <w:tr w14:paraId="7AB6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29" w:type="dxa"/>
            <w:vAlign w:val="center"/>
          </w:tcPr>
          <w:p w14:paraId="153B44B7">
            <w:pPr>
              <w:jc w:val="center"/>
              <w:rPr>
                <w:rFonts w:ascii="宋体" w:hAnsi="宋体" w:cs="宋体"/>
                <w:szCs w:val="21"/>
              </w:rPr>
            </w:pPr>
            <w:r>
              <w:rPr>
                <w:rFonts w:hint="eastAsia" w:ascii="宋体" w:hAnsi="宋体" w:cs="宋体"/>
                <w:szCs w:val="21"/>
              </w:rPr>
              <w:t>18</w:t>
            </w:r>
          </w:p>
        </w:tc>
        <w:tc>
          <w:tcPr>
            <w:tcW w:w="1536" w:type="dxa"/>
            <w:vAlign w:val="center"/>
          </w:tcPr>
          <w:p w14:paraId="7735A2DC">
            <w:pPr>
              <w:rPr>
                <w:rFonts w:ascii="宋体" w:hAnsi="宋体" w:cs="宋体"/>
                <w:szCs w:val="21"/>
              </w:rPr>
            </w:pPr>
            <w:r>
              <w:rPr>
                <w:rFonts w:hint="eastAsia" w:ascii="宋体" w:hAnsi="宋体" w:cs="宋体"/>
                <w:szCs w:val="21"/>
              </w:rPr>
              <w:t>设备保护</w:t>
            </w:r>
          </w:p>
        </w:tc>
        <w:tc>
          <w:tcPr>
            <w:tcW w:w="6151" w:type="dxa"/>
            <w:vAlign w:val="center"/>
          </w:tcPr>
          <w:p w14:paraId="38AB12CA">
            <w:pPr>
              <w:rPr>
                <w:rFonts w:ascii="宋体" w:hAnsi="宋体" w:cs="宋体"/>
                <w:szCs w:val="21"/>
              </w:rPr>
            </w:pPr>
            <w:r>
              <w:rPr>
                <w:rFonts w:hint="eastAsia" w:ascii="宋体" w:hAnsi="宋体" w:cs="宋体"/>
                <w:szCs w:val="21"/>
              </w:rPr>
              <w:t>设备具备急停和保护装置。</w:t>
            </w:r>
          </w:p>
        </w:tc>
      </w:tr>
    </w:tbl>
    <w:p w14:paraId="427CF7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E7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2025-03-19T09:32:14Z</dcterms:created>
  <dc:creator>Administrator</dc:creator>
  <cp:lastModifiedBy>社会主义接班人</cp:lastModifiedBy>
  <dcterms:modified xsi:type="dcterms:W3CDTF">2025-03-19T09:32:34Z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eyJoZGlkIjoiZDM2MTk0NjljMDZlYTgxYmExNWQzMDI4NjM0ZGI4ODUiLCJ1c2VySWQiOiIzMTU0MzU4MDIifQ==</vt:lpwstr>
  </property>
  <property fmtid="{D5CDD505-2E9C-101B-9397-08002B2CF9AE}" pid="4" name="ICV">
    <vt:lpwstr>AF11BCE776094FBF93B2BFB74F7FD962_12</vt:lpwstr>
  </property>
</Properties>
</file>