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 w:val="0"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 w:val="0"/>
          <w:sz w:val="44"/>
          <w:szCs w:val="44"/>
        </w:rPr>
        <w:t>多功能牵引床</w:t>
      </w:r>
      <w:r>
        <w:rPr>
          <w:rFonts w:hint="eastAsia" w:ascii="宋体" w:hAnsi="宋体" w:cs="宋体"/>
          <w:b/>
          <w:bCs w:val="0"/>
          <w:sz w:val="44"/>
          <w:szCs w:val="44"/>
          <w:lang w:val="en-US" w:eastAsia="zh-CN"/>
        </w:rPr>
        <w:t>技术参数</w:t>
      </w:r>
    </w:p>
    <w:p>
      <w:p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1、电源电压:220V±22V   50Hz±1Hz. 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2、额定输入功率:90VA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3、牵引行程:0~200nm，允差±10nm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4、腰椎牵引力:0~990N范围内连续可调，牵引力允差范围:牵引力不大于200N时，允差：±10%或±10N取大值;牵引力大于200N时，允差:士20%或±50取小值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*5、牵引总时间:0~99nin，级差1nin，允差不大于30s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6、持续牵引时间:0~9nin，级差1min，允差不大于30s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7、间歇牵引时间:0~9nin，级差1min，允差不大于30s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8、成角角度范围:-10°~+30°连续可调，允差土2°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9、旋转角度范围:左右各25°连续可调，允差士2°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*10、床面加热温度45℃，允差±3℃</w:t>
      </w:r>
    </w:p>
    <w:p>
      <w:pPr>
        <w:spacing w:line="360" w:lineRule="auto"/>
        <w:jc w:val="left"/>
        <w:rPr>
          <w:rFonts w:hint="eastAsia" w:ascii="宋体" w:hAnsi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11、微电脑控制操作系统;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12、20种治疗方案存储并读取;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13、慢速牵引功能，具有持续牵引、间歇全引、反复牵引、阶梯牵引等八种不同牵引模式，牵引力自动补偿功能;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14、多种安全设计(最大牵引力990N，患者应急复位线控手柄开关、医务人员操作急退键);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3BFC64A2"/>
    <w:rsid w:val="4336063D"/>
    <w:rsid w:val="530F1A76"/>
    <w:rsid w:val="59AA3F28"/>
    <w:rsid w:val="7AD7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442</Characters>
  <Lines>0</Lines>
  <Paragraphs>0</Paragraphs>
  <TotalTime>2</TotalTime>
  <ScaleCrop>false</ScaleCrop>
  <LinksUpToDate>false</LinksUpToDate>
  <CharactersWithSpaces>446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2024-08-06T10:01:00Z</dcterms:created>
  <dc:creator>Administrator</dc:creator>
  <cp:lastModifiedBy>Administrator</cp:lastModifiedBy>
  <cp:lastPrinted>2025-03-20T09:49:00Z</cp:lastPrinted>
  <dcterms:modified xsi:type="dcterms:W3CDTF">2025-04-24T07:43:27Z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97AEA0A196744E1790F3F57A46E0D23C_12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