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19D78">
      <w:pPr>
        <w:jc w:val="center"/>
        <w:rPr>
          <w:rFonts w:hint="eastAsia" w:ascii="宋体" w:hAnsi="宋体" w:cs="宋体" w:eastAsiaTheme="minorEastAsia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40"/>
          <w:szCs w:val="40"/>
        </w:rPr>
        <w:t>数字式心电图机</w:t>
      </w:r>
      <w:bookmarkStart w:id="1" w:name="_GoBack"/>
      <w:bookmarkEnd w:id="1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技术参数</w:t>
      </w:r>
    </w:p>
    <w:tbl>
      <w:tblPr>
        <w:tblStyle w:val="2"/>
        <w:tblpPr w:leftFromText="180" w:rightFromText="180" w:vertAnchor="text" w:horzAnchor="page" w:tblpXSpec="center" w:tblpY="18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2"/>
      </w:tblGrid>
      <w:tr w14:paraId="67DAB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8432" w:type="dxa"/>
          </w:tcPr>
          <w:p w14:paraId="63D7DF83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数字式心电图机，支持12导心电图采集</w:t>
            </w:r>
          </w:p>
          <w:p w14:paraId="6BA69D86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心电图机一体化平板设计，采集仪模块内置；主机全触控操作，无物理硬按键。</w:t>
            </w:r>
          </w:p>
          <w:p w14:paraId="71F5FDF6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显示屏幕≥10英寸</w:t>
            </w:r>
          </w:p>
          <w:p w14:paraId="051CAFF2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具备LAN、USB等传输接口</w:t>
            </w:r>
          </w:p>
          <w:p w14:paraId="389687D8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支持智能操作系统，可远程更新升级</w:t>
            </w:r>
          </w:p>
          <w:p w14:paraId="01E63467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心电图主机支持内置4G功能，不接受外置模块。</w:t>
            </w:r>
          </w:p>
          <w:p w14:paraId="7774F91B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心电图主机支持2.4GHz/5GHz双频段无线Wi-Fi</w:t>
            </w:r>
          </w:p>
          <w:p w14:paraId="5D8568A9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锂电池额定容量≥10000mAh，在40℃或以下支持5小时以上连续工作</w:t>
            </w:r>
          </w:p>
          <w:p w14:paraId="620D02DE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耐极化电压：±600mV</w:t>
            </w:r>
          </w:p>
          <w:p w14:paraId="2833F8EF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定标电压：1mV±1%</w:t>
            </w:r>
          </w:p>
          <w:p w14:paraId="6CE1AD15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共模抑制比：＞125dB（默认交流滤波关闭）</w:t>
            </w:r>
          </w:p>
          <w:p w14:paraId="28B9EAAD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内部噪声：≤10μVP-P</w:t>
            </w:r>
          </w:p>
          <w:p w14:paraId="7F6CC5FC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频响范围：0.05Hz~350Hz（-30%～+10%） </w:t>
            </w:r>
          </w:p>
          <w:p w14:paraId="0AF45E45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存储量：支持最高100000份心电数据存储</w:t>
            </w:r>
          </w:p>
          <w:p w14:paraId="5BD12B25"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bookmarkStart w:id="0" w:name="_Hlk115080895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具备支持全导联起搏检测，准确识别起搏信号</w:t>
            </w:r>
          </w:p>
          <w:p w14:paraId="02711F7C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QTc参数测量：内置4种以上测量算法，QTc计算方法可通过系统设置调阅并设置</w:t>
            </w:r>
          </w:p>
          <w:p w14:paraId="48D180E2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心电图机可通过下载获取待检查信息，并支持待检查列表显示，列表应包含检查姓名、性别、年龄等信息。</w:t>
            </w:r>
          </w:p>
          <w:p w14:paraId="284A37B8"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同屏显示≥12导心电波形，支持虚拟15导、虚拟18导技术，12导心电图机可进行虚拟附加导联进行虚拟15导/18导采集，采集完成后，可生成虚拟15导/18导的图谱。</w:t>
            </w:r>
          </w:p>
          <w:p w14:paraId="4248619D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心电图机有经过IHE专项测试，可以满足与医疗卫生机构信息系统之间的信息互联、互通、集成共享的要求。</w:t>
            </w:r>
          </w:p>
          <w:p w14:paraId="6DD5A0B8"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对于危急值检查数据，支持优先诊断功能，以提醒诊断中心优先诊断。</w:t>
            </w:r>
          </w:p>
          <w:p w14:paraId="3783A722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记录测值包括：心率、电轴、P波时限、P-R间期、QRS时限、Q-T间期、QTc、T波、Rv5、Sv1等。</w:t>
            </w:r>
          </w:p>
          <w:p w14:paraId="50AF9998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支持在采集端将心电图原始数据生成二维码，并通过手机端微信小程序进行扫码查看、诊断和分享；通过手机扫码方式实现内网到外网的数据传输，物理隔离保障网络安全。</w:t>
            </w:r>
          </w:p>
          <w:p w14:paraId="7BA438AD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阿托品试验采集及处理流程</w:t>
            </w:r>
          </w:p>
          <w:p w14:paraId="661F4A98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任意心搏放大、单导联图谱漂移功能、全屏图谱漂移功能</w:t>
            </w:r>
          </w:p>
          <w:p w14:paraId="597D8BE6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梯形图生成技术</w:t>
            </w:r>
          </w:p>
          <w:p w14:paraId="406CD8DC"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具有向量分析技术</w:t>
            </w:r>
          </w:p>
          <w:p w14:paraId="2AC855C0"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支持心电事件、起搏心电、晚电位功能</w:t>
            </w:r>
          </w:p>
          <w:p w14:paraId="628E7AD1">
            <w:pPr>
              <w:pStyle w:val="4"/>
              <w:widowControl/>
              <w:numPr>
                <w:ilvl w:val="0"/>
                <w:numId w:val="1"/>
              </w:numPr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配备专用推车：车轮、塑胶一体底座、金属连杆、塑胶车篓、金属平台、塑胶推手。</w:t>
            </w:r>
          </w:p>
          <w:p w14:paraId="6CDFFC30"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29、*可以实现与医院现有纳龙心电信息系统无缝对接，形成信息互联互通，费用包含在投标总价中。</w:t>
            </w:r>
          </w:p>
        </w:tc>
      </w:tr>
      <w:bookmarkEnd w:id="0"/>
    </w:tbl>
    <w:p w14:paraId="742DB964">
      <w:pPr>
        <w:rPr>
          <w:rFonts w:hint="eastAsia" w:ascii="宋体" w:hAnsi="宋体" w:cs="宋体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4032D"/>
    <w:multiLevelType w:val="multilevel"/>
    <w:tmpl w:val="1284032D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7763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sz w:val="1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2024-10-25T09:21:11Z</dcterms:created>
  <dc:creator>Administrator</dc:creator>
  <cp:lastModifiedBy>社会主义接班人</cp:lastModifiedBy>
  <dcterms:modified xsi:type="dcterms:W3CDTF">2024-10-25T09:22:02Z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E0F4756320B34C8FB1AC4DEEE29E5020_12</vt:lpwstr>
  </property>
</Properties>
</file>