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211EB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</w:rPr>
        <w:t>电脑中频治疗仪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lang w:val="en-US" w:eastAsia="zh-CN"/>
        </w:rPr>
        <w:t>技术参数</w:t>
      </w:r>
    </w:p>
    <w:p w14:paraId="5B56D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1、规格尺寸：515×468×980mm。</w:t>
      </w:r>
    </w:p>
    <w:p w14:paraId="380A2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2、输出通道：四路中频加透热输出、四路离子导入直流输出、两路干扰电输出。</w:t>
      </w:r>
    </w:p>
    <w:p w14:paraId="0C299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3、中频频率：1kHz～10kHz，单一频率允差±10%。</w:t>
      </w:r>
    </w:p>
    <w:p w14:paraId="2157D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4、调制频率：0～150Hz，单一频率允差±10%或±1Hz取大值。</w:t>
      </w:r>
    </w:p>
    <w:p w14:paraId="24CBA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5、中频载波波形：双向方波。</w:t>
      </w:r>
    </w:p>
    <w:p w14:paraId="43F25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6、调制波形：正弦波、方波、三角波、指数波、锯齿波、尖波、等幅波。</w:t>
      </w:r>
    </w:p>
    <w:p w14:paraId="239E6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7、调制方式：连续、断续、间歇、变频、疏密和交替调制。</w:t>
      </w:r>
    </w:p>
    <w:p w14:paraId="0E596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8、脉宽：50μs～500μs，允差±10%。</w:t>
      </w:r>
    </w:p>
    <w:p w14:paraId="7D7A00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9、中频调幅度：0%、25%、50%、75%、100%，允差±5%。</w:t>
      </w:r>
    </w:p>
    <w:p w14:paraId="173E5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10、干扰电性能：</w:t>
      </w:r>
    </w:p>
    <w:p w14:paraId="5D4D6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 xml:space="preserve">    （1）工作频率：4kHz，允差±10%。</w:t>
      </w:r>
    </w:p>
    <w:p w14:paraId="35A0A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 xml:space="preserve">    （2）调制频率：0.125Hz，允差±10%。</w:t>
      </w:r>
    </w:p>
    <w:p w14:paraId="74167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 xml:space="preserve">    （3）差频频率范围：0～112Hz，允差±10%或±1Hz取较大值。</w:t>
      </w:r>
    </w:p>
    <w:p w14:paraId="7A6B9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 xml:space="preserve">    （4）调幅度：0%、100%，允差±5%。</w:t>
      </w:r>
    </w:p>
    <w:p w14:paraId="00813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 xml:space="preserve">    （5）差频变化周期：5.5s、32s，允差±10%。</w:t>
      </w:r>
    </w:p>
    <w:p w14:paraId="68807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11、处方：100个固定处方。</w:t>
      </w:r>
    </w:p>
    <w:p w14:paraId="6893D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12、中频输出电流：在500Ω的负载下，每路输出电流不大于100mA。输出强度分0～99级可调。</w:t>
      </w:r>
    </w:p>
    <w:p w14:paraId="23878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13、输出电流稳定度：不同负载下的输出电流变化率应不大于10%。</w:t>
      </w:r>
    </w:p>
    <w:p w14:paraId="3C9FD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14、中频输出峰值电压：在开路条件下测量时，中频输出峰值电压不得超过500V。</w:t>
      </w:r>
    </w:p>
    <w:p w14:paraId="310D79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15、电极板温度：38℃～55℃，分6档可调，允差±3℃。</w:t>
      </w:r>
    </w:p>
    <w:p w14:paraId="6B2E9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16、离子导入输出直流电流：在500Ω的负载下，每路输出电流不超过50mA，分0～99级可调。</w:t>
      </w:r>
    </w:p>
    <w:p w14:paraId="73415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17、治疗时间：治疗时间根据处方不同为20min、25min、30min、40min、45min，治疗时间到了有音响提示，并停止输出，时间允差±1min。</w:t>
      </w:r>
    </w:p>
    <w:p w14:paraId="5E8EF2AD">
      <w:pPr>
        <w:rPr>
          <w:rFonts w:hint="eastAsia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FF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2025-03-19T09:14:43Z</dcterms:created>
  <dc:creator>Administrator</dc:creator>
  <cp:lastModifiedBy>社会主义接班人</cp:lastModifiedBy>
  <dcterms:modified xsi:type="dcterms:W3CDTF">2025-03-19T09:25:18Z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AAC4C4256D224D149B50EFF73ADF3D35_12</vt:lpwstr>
  </property>
</Properties>
</file>