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B75EC3">
      <w:pPr>
        <w:pStyle w:val="2"/>
        <w:bidi w:val="0"/>
        <w:jc w:val="center"/>
        <w:rPr>
          <w:rFonts w:hint="eastAsia"/>
        </w:rPr>
      </w:pPr>
      <w:r>
        <w:rPr>
          <w:rFonts w:hint="eastAsia"/>
        </w:rPr>
        <w:t>空气波压力循环治疗仪</w:t>
      </w:r>
      <w:bookmarkStart w:id="1" w:name="_GoBack"/>
      <w:bookmarkEnd w:id="1"/>
    </w:p>
    <w:p w14:paraId="2659FB1A">
      <w:pPr>
        <w:numPr>
          <w:ilvl w:val="0"/>
          <w:numId w:val="1"/>
        </w:num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★具有间歇脉冲加压抗栓系统功能、空气压力波治疗仪功能、足底泵功能（单独使用足底部位）功能；</w:t>
      </w:r>
      <w:r>
        <w:rPr>
          <w:rFonts w:hint="eastAsia"/>
        </w:rPr>
        <w:t>治疗模式：具有梯度治疗、标准治疗、组合治疗、高级治疗等30种治疗模式可选，满足不同的临床需求</w:t>
      </w:r>
    </w:p>
    <w:p w14:paraId="4B71F965">
      <w:pPr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 w:ascii="宋体" w:hAnsi="宋体"/>
        </w:rPr>
        <w:t>★治疗压力：0mmHg-280mmHg可调，</w:t>
      </w:r>
      <w:r>
        <w:rPr>
          <w:rFonts w:ascii="宋体" w:hAnsi="宋体"/>
        </w:rPr>
        <w:t>误差：±5mmHg</w:t>
      </w:r>
      <w:r>
        <w:rPr>
          <w:rFonts w:hint="eastAsia" w:ascii="宋体" w:hAnsi="宋体"/>
        </w:rPr>
        <w:t>；治疗时间：0min-600min可调</w:t>
      </w:r>
    </w:p>
    <w:p w14:paraId="0F7A28A0">
      <w:pPr>
        <w:numPr>
          <w:ilvl w:val="0"/>
          <w:numId w:val="1"/>
        </w:numPr>
        <w:spacing w:line="360" w:lineRule="auto"/>
        <w:rPr>
          <w:rFonts w:hint="eastAsia" w:ascii="宋体" w:hAnsi="宋体"/>
        </w:rPr>
      </w:pPr>
      <w:r>
        <w:rPr>
          <w:rFonts w:hint="eastAsia"/>
        </w:rPr>
        <w:t>手动选择静脉再充盈时间，范围在</w:t>
      </w:r>
      <w:r>
        <w:rPr>
          <w:rFonts w:hint="eastAsia" w:ascii="宋体" w:hAnsi="宋体"/>
        </w:rPr>
        <w:t>20s-70s可调，根据每个病人年龄段的不同，选择更为合适的充盈时间</w:t>
      </w:r>
    </w:p>
    <w:p w14:paraId="39652835">
      <w:pPr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</w:rPr>
        <w:t>充气速度：</w:t>
      </w:r>
      <w:r>
        <w:rPr>
          <w:rFonts w:hint="eastAsia" w:ascii="宋体" w:hAnsi="宋体"/>
        </w:rPr>
        <w:t>1-6级可选，</w:t>
      </w:r>
      <w:r>
        <w:rPr>
          <w:rFonts w:hint="eastAsia"/>
        </w:rPr>
        <w:t>能适应对充气速度快慢不同耐受度的病人使用</w:t>
      </w:r>
    </w:p>
    <w:p w14:paraId="1A7E2D8B">
      <w:pPr>
        <w:numPr>
          <w:ilvl w:val="0"/>
          <w:numId w:val="1"/>
        </w:num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支持手掌，臂部（又分手腕、前臂、上臂），脚掌，腿部（又分脚踝、小腿、大腿）4个治疗部位，各治疗部位可以组合使用，也可单独使用，使用灵活</w:t>
      </w:r>
    </w:p>
    <w:p w14:paraId="10F6826F">
      <w:pPr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 w:ascii="宋体" w:hAnsi="宋体"/>
        </w:rPr>
        <w:t>★治疗部位演示功能，</w:t>
      </w:r>
      <w:r>
        <w:rPr>
          <w:rFonts w:hint="eastAsia"/>
        </w:rPr>
        <w:t>便于医护人员对治疗模式的选择</w:t>
      </w:r>
    </w:p>
    <w:p w14:paraId="6082524E">
      <w:pPr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 w:ascii="宋体" w:hAnsi="宋体"/>
        </w:rPr>
        <w:t>★</w:t>
      </w:r>
      <w:r>
        <w:rPr>
          <w:rFonts w:hint="eastAsia"/>
        </w:rPr>
        <w:t>主机重量</w:t>
      </w:r>
      <w:bookmarkStart w:id="0" w:name="_Hlk89335779"/>
      <w:r>
        <w:rPr>
          <w:rFonts w:hint="eastAsia"/>
        </w:rPr>
        <w:t>≤</w:t>
      </w:r>
      <w:bookmarkEnd w:id="0"/>
      <w:r>
        <w:rPr>
          <w:rFonts w:hint="eastAsia"/>
        </w:rPr>
        <w:t>2</w:t>
      </w:r>
      <w:r>
        <w:t>.0kg,</w:t>
      </w:r>
      <w:r>
        <w:rPr>
          <w:rFonts w:hint="eastAsia"/>
        </w:rPr>
        <w:t>具有≤4</w:t>
      </w:r>
      <w:r>
        <w:t>.3</w:t>
      </w:r>
      <w:r>
        <w:rPr>
          <w:rFonts w:hint="eastAsia"/>
        </w:rPr>
        <w:t>英寸彩色触摸屏</w:t>
      </w:r>
    </w:p>
    <w:p w14:paraId="4BE42756">
      <w:pPr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</w:rPr>
        <w:t>超静音设计，自动化程度高，一键式操作，操作简单，不会影响其他病人的休息</w:t>
      </w:r>
    </w:p>
    <w:p w14:paraId="5695DE45">
      <w:pPr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</w:rPr>
        <w:t>附件具有重复性和单人型可选，</w:t>
      </w:r>
      <w:r>
        <w:t>根据患者实际情况有不同规格与型号可自行选择使用</w:t>
      </w:r>
    </w:p>
    <w:p w14:paraId="02FEAE99">
      <w:pPr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</w:rPr>
        <w:t>具有过压、欠压、系统低压、系统高压、加压套脱落等报警提示</w:t>
      </w:r>
    </w:p>
    <w:p w14:paraId="172BE54F">
      <w:pPr>
        <w:numPr>
          <w:ilvl w:val="0"/>
          <w:numId w:val="1"/>
        </w:numPr>
        <w:spacing w:line="360" w:lineRule="auto"/>
      </w:pPr>
      <w:r>
        <w:rPr>
          <w:rFonts w:hint="eastAsia"/>
        </w:rPr>
        <w:t xml:space="preserve">维护功能：压力检验、漏气检测、气密性检测、硬件检测  </w:t>
      </w:r>
    </w:p>
    <w:p w14:paraId="6FE75FF9">
      <w:pPr>
        <w:pStyle w:val="5"/>
        <w:widowControl/>
        <w:numPr>
          <w:ilvl w:val="0"/>
          <w:numId w:val="1"/>
        </w:numPr>
        <w:spacing w:after="80" w:line="300" w:lineRule="auto"/>
        <w:ind w:firstLineChars="0"/>
        <w:jc w:val="left"/>
        <w:rPr>
          <w:rFonts w:hint="eastAsia"/>
        </w:rPr>
      </w:pPr>
      <w:r>
        <w:rPr>
          <w:rFonts w:hint="eastAsia" w:ascii="宋体" w:hAnsi="宋体"/>
        </w:rPr>
        <w:t>★</w:t>
      </w:r>
      <w:r>
        <w:rPr>
          <w:rFonts w:hint="eastAsia"/>
        </w:rPr>
        <w:t>具有软件过压保护和硬件过压保护双重保护措施，保证治疗安全</w:t>
      </w:r>
    </w:p>
    <w:p w14:paraId="4D4AE4EB">
      <w:pPr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</w:rPr>
        <w:t>可充电的锂电池，在断电的情况下可连续工作4小时</w:t>
      </w:r>
    </w:p>
    <w:p w14:paraId="5CBB128F">
      <w:pPr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 w:ascii="宋体" w:hAnsi="宋体"/>
        </w:rPr>
        <w:t>★</w:t>
      </w:r>
      <w:r>
        <w:rPr>
          <w:rFonts w:hint="eastAsia"/>
        </w:rPr>
        <w:t>可配置升降式移动台车，固定平稳，便于移动，方便附件收纳；支持在线升级功能</w:t>
      </w:r>
    </w:p>
    <w:p w14:paraId="72FD1664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通过CFDA和CE认证，设备使用寿命为10年</w:t>
      </w:r>
    </w:p>
    <w:p w14:paraId="6058C1B7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558115"/>
    <w:multiLevelType w:val="singleLevel"/>
    <w:tmpl w:val="E955811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CE7C9A"/>
    <w:rsid w:val="63940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537</Words>
  <Characters>584</Characters>
  <Lines>0</Lines>
  <Paragraphs>0</Paragraphs>
  <TotalTime>0</TotalTime>
  <ScaleCrop>false</ScaleCrop>
  <LinksUpToDate>false</LinksUpToDate>
  <CharactersWithSpaces>586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2025-03-19T09:46:00Z</dcterms:created>
  <dc:creator>Administrator</dc:creator>
  <cp:lastModifiedBy>慶</cp:lastModifiedBy>
  <cp:lastPrinted>2025-03-20T08:19:58Z</cp:lastPrinted>
  <dcterms:modified xsi:type="dcterms:W3CDTF">2025-03-20T09:29:24Z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KSOTemplateDocerSaveRecord">
    <vt:lpwstr>eyJoZGlkIjoiNWE0YTk4Y2VjMWZmM2ZhNzJjYzJhNDU3N2ZhYzZhNTAiLCJ1c2VySWQiOiIzODY5ODE0NDQifQ==</vt:lpwstr>
  </property>
  <property fmtid="{D5CDD505-2E9C-101B-9397-08002B2CF9AE}" pid="4" name="ICV">
    <vt:lpwstr>63B17660AB3641D18DBBB6ED70A81785_12</vt:lpwstr>
  </property>
</Properties>
</file>