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="http://schemas.openxmlformats.org/wordprocessingml/2006/main" xmlns:w16se="http://schemas.microsoft.com/office/word/2015/wordml/symex" xmlns:wp="http://schemas.openxmlformats.org/drawingml/2006/wordprocessingDrawing" xmlns:wpg="http://schemas.microsoft.com/office/word/2010/wordprocessingGroup" xmlns:wp14="http://schemas.microsoft.com/office/word/2010/wordprocessingDrawing" xmlns:v="urn:schemas-microsoft-com:vml" xmlns:mc="http://schemas.openxmlformats.org/markup-compatibility/2006" xmlns:w15="http://schemas.microsoft.com/office/word/2012/wordml" xmlns:wne="http://schemas.microsoft.com/office/word/2006/wordml" xmlns:cx1="http://schemas.microsoft.com/office/drawing/2015/9/8/chartex" xmlns:w14="http://schemas.microsoft.com/office/word/2010/wordml" xmlns:cx="http://schemas.microsoft.com/office/drawing/2014/chartex" xmlns:w10="urn:schemas-microsoft-com:office:word" xmlns:wpi="http://schemas.microsoft.com/office/word/2010/wordprocessingInk" xmlns:m="http://schemas.openxmlformats.org/officeDocument/2006/math" xmlns:o="urn:schemas-microsoft-com:office:office" xmlns:wps="http://schemas.microsoft.com/office/word/2010/wordprocessingShape" xmlns:r="http://schemas.openxmlformats.org/officeDocument/2006/relationships" xmlns:wpc="http://schemas.microsoft.com/office/word/2010/wordprocessingCanvas" mc:Ignorable="w14 w15 w16se wp14">
  <w:body>
    <w:p>
      <w:pPr>
        <w:pStyle w:val="Normal"/>
        <w:jc w:val="center"/>
        <w:rPr>
          <w:b w:val="1"/>
          <w:sz w:val="40"/>
          <w:rFonts w:ascii="宋体" w:hAnsi="宋体" w:hint="eastAsia"/>
        </w:rPr>
      </w:pPr>
      <w:r>
        <w:rPr>
          <w:b w:val="1"/>
          <w:sz w:val="40"/>
          <w:szCs w:val="40"/>
          <w:bCs/>
          <w:rFonts w:ascii="宋体" w:hAnsi="宋体" w:hint="eastAsia"/>
        </w:rPr>
        <w:t xml:space="preserve">脑循环功能治疗仪技术参数</w:t>
      </w:r>
      <w:r>
        <w:rPr>
          <w:b w:val="1"/>
          <w:sz w:val="40"/>
          <w:szCs w:val="40"/>
          <w:bCs/>
          <w:rFonts w:ascii="宋体" w:hAnsi="宋体" w:hint="eastAsia"/>
        </w:rPr>
      </w:r>
      <w:r>
        <w:rPr>
          <w:b w:val="1"/>
          <w:sz w:val="40"/>
          <w:lang w:eastAsia="zh-CN"/>
          <w:szCs w:val="40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rPr>
          <w:b w:val="1"/>
          <w:sz w:val="24"/>
          <w:szCs w:val="24"/>
          <w:bCs/>
          <w:rFonts w:ascii="宋体" w:hAnsi="宋体" w:eastAsia="宋体" w:hint="eastAsia"/>
        </w:rPr>
      </w:pPr>
      <w:r>
        <w:rPr>
          <w:b w:val="1"/>
          <w:sz w:val="24"/>
          <w:szCs w:val="24"/>
          <w:bCs/>
          <w:rFonts w:ascii="宋体" w:hAnsi="宋体" w:eastAsia="宋体" w:hint="eastAsia"/>
        </w:rPr>
        <w:t xml:space="preserve">一、性能技术规格</w:t>
      </w:r>
      <w:r>
        <w:rPr>
          <w:b w:val="1"/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bCs/>
          <w:rFonts w:ascii="宋体" w:hAnsi="宋体" w:eastAsia="宋体" w:hint="eastAsia"/>
        </w:rPr>
      </w:pPr>
      <w:r>
        <w:rPr>
          <w:sz w:val="24"/>
          <w:szCs w:val="24"/>
          <w:bCs/>
          <w:rFonts w:ascii="宋体" w:hAnsi="宋体" w:eastAsia="宋体" w:hint="eastAsia"/>
        </w:rPr>
        <w:t xml:space="preserve">1、具有仿生物电刺激小脑顶核、仿生物电刺激肢体。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bookmarkStart w:name="OLE_LINK10" w:id="0"/>
      <w:bookmarkEnd w:id="0"/>
      <w:bookmarkStart w:name="OLE_LINK11" w:id="1"/>
      <w:r>
        <w:rPr>
          <w:sz w:val="24"/>
          <w:szCs w:val="24"/>
          <w:rFonts w:ascii="宋体" w:hAnsi="宋体" w:eastAsia="宋体" w:hint="eastAsia"/>
        </w:rPr>
        <w:t xml:space="preserve">2、</w:t>
      </w:r>
      <w:r>
        <w:rPr>
          <w:sz w:val="24"/>
          <w:szCs w:val="24"/>
          <w:rFonts w:ascii="宋体" w:hAnsi="宋体" w:eastAsia="宋体" w:hint="eastAsia"/>
        </w:rPr>
        <w:t xml:space="preserve">恒流输出特性，安全、优选仿真生物电，非药物无创治疗</w:t>
      </w:r>
      <w:r>
        <w:rPr>
          <w:sz w:val="24"/>
          <w:szCs w:val="24"/>
          <w:rFonts w:ascii="宋体" w:hAnsi="宋体" w:eastAsia="宋体" w:hint="eastAsia"/>
        </w:rPr>
        <w:t xml:space="preserve">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2" w:firstLineChars="200"/>
        <w:rPr>
          <w:b w:val="1"/>
          <w:sz w:val="24"/>
          <w:szCs w:val="24"/>
          <w:rFonts w:ascii="宋体" w:hAnsi="宋体" w:eastAsia="宋体" w:hint="eastAsia"/>
        </w:rPr>
      </w:pPr>
      <w:r>
        <w:rPr>
          <w:b w:val="1"/>
          <w:sz w:val="24"/>
          <w:szCs w:val="24"/>
          <w:rFonts w:ascii="宋体" w:hAnsi="宋体" w:eastAsia="宋体" w:hint="eastAsia"/>
        </w:rPr>
        <w:t xml:space="preserve">3.电疗部分：</w:t>
      </w:r>
      <w:r>
        <w:rPr>
          <w:b w:val="1"/>
          <w:sz w:val="24"/>
          <w:szCs w:val="24"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★3.1 具备多种刺激电流和治疗输出模式、强度、比率、频率、时间等数字调节控制功能。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★3.2 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脉冲电压</w:t>
      </w:r>
      <w:r>
        <w:rPr>
          <w:sz w:val="24"/>
          <w:szCs w:val="24"/>
          <w:rFonts w:ascii="宋体" w:hAnsi="宋体" w:eastAsia="宋体" w:hint="eastAsia"/>
        </w:rPr>
        <w:t xml:space="preserve">：1-125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级可调。</w:t>
      </w:r>
      <w:r>
        <w:rPr>
          <w:sz w:val="24"/>
          <w:lang w:eastAsia="zh-CN"/>
          <w:szCs w:val="24"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★3.3 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脉冲频率：</w:t>
      </w:r>
      <w:r>
        <w:rPr>
          <w:sz w:val="24"/>
          <w:szCs w:val="24"/>
          <w:rFonts w:ascii="宋体" w:hAnsi="宋体" w:eastAsia="宋体" w:hint="eastAsia"/>
        </w:rPr>
        <w:t xml:space="preserve">1-200</w:t>
      </w:r>
      <w:r>
        <w:rPr>
          <w:sz w:val="24"/>
          <w:lang w:val="en-US" w:eastAsia="zh-CN"/>
          <w:szCs w:val="24"/>
          <w:rFonts w:ascii="宋体" w:hAnsi="宋体" w:eastAsia="宋体" w:hint="eastAsia"/>
        </w:rPr>
        <w:t xml:space="preserve">级可调</w:t>
      </w:r>
      <w:r>
        <w:rPr>
          <w:sz w:val="24"/>
          <w:szCs w:val="24"/>
          <w:rFonts w:ascii="宋体" w:hAnsi="宋体" w:eastAsia="宋体" w:hint="eastAsia"/>
        </w:rPr>
        <w:t xml:space="preserve">，按1步进1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。</w:t>
      </w:r>
      <w:r>
        <w:rPr>
          <w:sz w:val="24"/>
          <w:szCs w:val="24"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 3.4 主治疗电极（脑部）≤30mA,辅助治疗电极（肢体）≤100mA，主电极输出开路电压峰值≤50V,辅电极输出开路电压峰值≤150V。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★3.5 电疗负载恒流输出特性（输出电流稳定度）：负载R变化±50%时，输出电流变化率不大于5%。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★3.6 输出比率：B/A 0.5-5。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★3.7 输出电压幅度在0.11-13.75Vp-p之间调节；调制频率在1-160Hz之间调节，单按步进为“1”；基波频</w:t>
      </w:r>
      <w:r>
        <w:rPr>
          <w:sz w:val="24"/>
          <w:szCs w:val="24"/>
          <w:bCs/>
          <w:rFonts w:ascii="宋体" w:hAnsi="宋体" w:eastAsia="宋体" w:hint="eastAsia"/>
        </w:rPr>
        <w:t xml:space="preserve">率：</w:t>
      </w:r>
      <w:r>
        <w:rPr>
          <w:sz w:val="24"/>
          <w:szCs w:val="24"/>
          <w:rFonts w:ascii="宋体" w:hAnsi="宋体" w:eastAsia="宋体" w:hint="eastAsia"/>
        </w:rPr>
        <w:t xml:space="preserve">2～10kHz可调；输出主频率：≤20kHz。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numPr>
          <w:ilvl w:val="0"/>
          <w:numId w:val="1"/>
        </w:numPr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bookmarkEnd w:id="1"/>
      <w:bookmarkStart w:name="OLE_LINK9" w:id="2"/>
      <w:bookmarkEnd w:id="2"/>
      <w:r>
        <w:rPr>
          <w:sz w:val="24"/>
          <w:szCs w:val="24"/>
          <w:rFonts w:ascii="宋体" w:hAnsi="宋体" w:eastAsia="宋体" w:hint="eastAsia"/>
        </w:rPr>
        <w:t xml:space="preserve">输出路数：小脑顶核、肢体</w:t>
      </w:r>
      <w:r>
        <w:rPr>
          <w:sz w:val="24"/>
          <w:szCs w:val="24"/>
          <w:rFonts w:ascii="宋体" w:hAnsi="宋体" w:eastAsia="宋体" w:hint="eastAsia"/>
        </w:rPr>
        <w:t xml:space="preserve">、可同时使用</w:t>
      </w:r>
      <w:r>
        <w:rPr>
          <w:sz w:val="24"/>
          <w:szCs w:val="24"/>
          <w:rFonts w:ascii="宋体" w:hAnsi="宋体" w:eastAsia="宋体" w:hint="eastAsia"/>
        </w:rPr>
        <w:t xml:space="preserve">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numPr>
          <w:ilvl w:val="0"/>
          <w:numId w:val="1"/>
        </w:numPr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环境温度：10℃-40℃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；</w:t>
      </w:r>
      <w:r>
        <w:rPr>
          <w:sz w:val="24"/>
          <w:szCs w:val="24"/>
          <w:rFonts w:ascii="宋体" w:hAnsi="宋体" w:eastAsia="宋体" w:hint="eastAsia"/>
        </w:rPr>
        <w:t xml:space="preserve">相对温度：30%-75%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numPr>
          <w:ilvl w:val="0"/>
          <w:numId w:val="0"/>
        </w:numPr>
        <w:tabs>
          <w:tab w:val="center" w:pos="4819"/>
          <w:tab w:val="left" w:pos="8265"/>
        </w:tabs>
        <w:spacing w:line="480" w:lineRule="exact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大气压力：700hpa-1060hpa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；</w:t>
      </w:r>
      <w:r>
        <w:rPr>
          <w:sz w:val="24"/>
          <w:szCs w:val="24"/>
          <w:rFonts w:ascii="宋体" w:hAnsi="宋体" w:eastAsia="宋体" w:hint="eastAsia"/>
        </w:rPr>
        <w:t xml:space="preserve"> 电源：AC220V±22V  50Hz±1Hz。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6、产品要求通过IS09001质量体系认证、13485医疗器械质量管理体系认证及中国医疗器械质量认证中心CMD认证</w:t>
      </w:r>
      <w:r>
        <w:rPr>
          <w:sz w:val="24"/>
          <w:szCs w:val="24"/>
          <w:bCs/>
          <w:rFonts w:ascii="宋体" w:hAnsi="宋体" w:eastAsia="宋体" w:hint="eastAsia"/>
        </w:rPr>
        <w:t xml:space="preserve">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bookmarkStart w:name="OLE_LINK35" w:id="3"/>
      <w:r>
        <w:rPr>
          <w:sz w:val="24"/>
          <w:szCs w:val="24"/>
          <w:rFonts w:ascii="宋体" w:hAnsi="宋体" w:eastAsia="宋体" w:hint="eastAsia"/>
        </w:rPr>
        <w:t xml:space="preserve">7、便携式主机液晶屏显示</w:t>
      </w:r>
      <w:r>
        <w:rPr>
          <w:sz w:val="24"/>
          <w:szCs w:val="24"/>
          <w:rFonts w:ascii="宋体" w:hAnsi="宋体" w:eastAsia="宋体" w:hint="eastAsia"/>
        </w:rPr>
        <w:t xml:space="preserve">。</w:t>
      </w:r>
      <w:r>
        <w:rPr>
          <w:sz w:val="24"/>
          <w:szCs w:val="24"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bookmarkEnd w:id="3"/>
      <w:r>
        <w:rPr>
          <w:sz w:val="24"/>
          <w:szCs w:val="24"/>
          <w:rFonts w:ascii="宋体" w:hAnsi="宋体" w:eastAsia="宋体" w:hint="eastAsia"/>
        </w:rPr>
        <w:t xml:space="preserve">8、产品已进入国家中医管理局中医诊疗设备评估选型推荐品目,制造商为国家中医管理局生产示范基地建设单位。</w:t>
      </w:r>
      <w:r>
        <w:rPr>
          <w:sz w:val="24"/>
          <w:szCs w:val="24"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spacing w:line="480" w:lineRule="exact"/>
        <w:rPr>
          <w:b w:val="1"/>
          <w:sz w:val="24"/>
          <w:szCs w:val="24"/>
          <w:bCs/>
          <w:rFonts w:ascii="宋体" w:hAnsi="宋体" w:eastAsia="宋体" w:hint="eastAsia"/>
        </w:rPr>
      </w:pPr>
      <w:r>
        <w:rPr>
          <w:b w:val="1"/>
          <w:sz w:val="24"/>
          <w:szCs w:val="24"/>
          <w:bCs/>
          <w:rFonts w:ascii="宋体" w:hAnsi="宋体" w:eastAsia="宋体" w:hint="eastAsia"/>
        </w:rPr>
        <w:t xml:space="preserve">二、适应症</w:t>
      </w:r>
      <w:r>
        <w:rPr>
          <w:b w:val="1"/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snapToGrid w:val="1"/>
        <w:widowControl w:val="0"/>
        <w:kinsoku w:val="1"/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bookmarkStart w:name="OLE_LINK2" w:id="4"/>
      <w:bookmarkEnd w:id="4"/>
      <w:r>
        <w:rPr>
          <w:sz w:val="24"/>
          <w:szCs w:val="24"/>
          <w:rFonts w:ascii="宋体" w:hAnsi="宋体" w:eastAsia="宋体" w:hint="eastAsia"/>
        </w:rPr>
        <w:t xml:space="preserve">电</w:t>
      </w:r>
      <w:r>
        <w:rPr>
          <w:sz w:val="24"/>
          <w:szCs w:val="24"/>
          <w:rFonts w:ascii="宋体" w:hAnsi="宋体" w:eastAsia="宋体" w:hint="eastAsia"/>
        </w:rPr>
        <w:t xml:space="preserve">疗主要用于改善脑部血液循环，适用于缺血性脑血管疾病，脑损伤性疾病，小儿脑瘫及由上疾病引起的肢体运动功能障碍</w:t>
      </w:r>
      <w:r>
        <w:rPr>
          <w:sz w:val="24"/>
          <w:szCs w:val="24"/>
          <w:rFonts w:ascii="宋体" w:hAnsi="宋体" w:eastAsia="宋体" w:hint="eastAsia"/>
        </w:rPr>
        <w:t xml:space="preserve">。</w:t>
      </w:r>
      <w:r>
        <w:rPr>
          <w:sz w:val="24"/>
          <w:szCs w:val="24"/>
          <w:rFonts w:ascii="宋体" w:hAnsi="宋体" w:eastAsia="宋体" w:hint="eastAsia"/>
        </w:rPr>
      </w:r>
      <w:r>
        <w:rPr>
          <w:sz w:val="24"/>
          <w:rFonts w:hint="eastAsia"/>
        </w:rPr>
      </w:r>
    </w:p>
    <w:sectPr>
      <w:headerReference r:id="rId4" w:type="default"/>
      <w:type w:val="nextPage"/>
      <w:docGrid w:type="lines" w:linePitch="312"/>
      <w:pgSz w:w="11906" w:h="16838"/>
      <w:pgMar w:top="468" w:right="1106" w:bottom="312" w:left="1260" w:header="851" w:footer="992" w:gutter="0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0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header1.xml><?xml version="1.0" encoding="utf-8"?>
<w:hdr xmlns:r="http://schemas.openxmlformats.org/officeDocument/2006/relationships" xmlns:w10="urn:schemas-microsoft-com:office:word" xmlns:w="http://schemas.openxmlformats.org/wordprocessingml/2006/main" xmlns:v="urn:schemas-microsoft-com:vml" xmlns:o="urn:schemas-microsoft-com:office:office">
  <w:p>
    <w:pPr>
      <w:pStyle w:val="Header"/>
      <w:pBdr>
        <w:bottom w:val="none" w:color="auto" w:sz="0" w:space="0"/>
      </w:pBdr>
      <w:tabs>
        <w:tab w:val="clear" w:pos="4153"/>
        <w:tab w:val="clear" w:pos="8306"/>
      </w:tabs>
    </w:pPr>
    <w:r/>
  </w:p>
</w:hdr>
</file>

<file path=word/numbering.xml><?xml version="1.0" encoding="utf-8"?>
<w:numbering xmlns:a="http://schemas.openxmlformats.org/drawingml/2006/main" xmlns:wpi="http://schemas.microsoft.com/office/word/2010/wordprocessingInk" xmlns:w10="urn:schemas-microsoft-com:office:word" xmlns:m="http://schemas.openxmlformats.org/officeDocument/2006/math" xmlns:w="http://schemas.openxmlformats.org/wordprocessingml/2006/main" xmlns:o="urn:schemas-microsoft-com:office:office" xmlns:wp="http://schemas.openxmlformats.org/drawingml/2006/wordprocessingDrawing" xmlns:wpg="http://schemas.microsoft.com/office/word/2010/wordprocessingGroup" xmlns:wp14="http://schemas.microsoft.com/office/word/2010/wordprocessingDrawing" xmlns:v="urn:schemas-microsoft-com:vml" xmlns:w14="http://schemas.microsoft.com/office/word/2010/wordml" xmlns:mc="http://schemas.openxmlformats.org/markup-compatibility/2006" xmlns:wne="http://schemas.microsoft.com/office/word/2006/wordml" xmlns:wpc="http://schemas.microsoft.com/office/word/2010/wordprocessingCanvas" xmlns:r="http://schemas.openxmlformats.org/officeDocument/2006/relationships" xmlns:wps="http://schemas.microsoft.com/office/word/2010/wordprocessingShape" mc:Ignorable="w14 wp14">
  <w:abstractNum w:abstractNumId="0">
    <w:nsid w:val="67790739"/>
    <w:multiLevelType w:val="singleLevel"/>
    <w:tmpl w:val="67790739"/>
    <w:lvl w:ilvl="0">
      <w:start w:val="4"/>
      <w:numFmt w:val="decimal"/>
      <w:suff w:val="nothing"/>
      <w:lvlText w:val="%1、"/>
      <w:lvlJc w:val="left"/>
      <w:pPr>
        <w:pStyle w:val="Normal"/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efaultTabStop w:val="420"/>
  <w:displayHorizontalDrawingGridEvery w:val="0"/>
  <w:displayVerticalDrawingGridEvery w:val="2"/>
  <w:characterSpacingControl w:val="compressPunctuation"/>
  <w:zoom w:percent="100"/>
  <w:compat>
    <w:balanceSingleByteDoubleByteWidth/>
    <w:doNotLeaveBackslashAlone/>
    <w:ulTrailSpace/>
    <w:doNotExpandShiftReturn/>
    <w:adjustLineHeightInTable/>
    <w:compatSetting w:val="11" w:uri="http://schemas.microsoft.com/office/word" w:name="compatibilityMode"/>
  </w:compat>
  <w:rsids/>
  <w:clrSchemeMapping tx1="dk1" tx2="dk2" bg1="lt1" bg2="lt2"/>
  <w:decimalSymbol/>
  <w:listSeparator/>
</w:settings>
</file>

<file path=word/styles.xml><?xml version="1.0" encoding="utf-8"?>
<w:styles xmlns:w="http://schemas.openxmlformats.org/wordprocessingml/2006/main">
  <w:docDefaults>
    <w:rPrDefault>
      <w:rPr>
        <w:lang w:val="en-US"/>
        <w:rFonts w:ascii="Times New Roman" w:hAnsi="Times New Roman" w:eastAsia="宋体" w:cs="Times New Roman"/>
      </w:rPr>
    </w:rPrDefault>
    <w:pPrDefault/>
  </w:docDefaults>
  <w:style w:type="paragraph" w:styleId="Normal">
    <w:name w:val="Normal"/>
    <w:link w:val="Normal"/>
    <w:pPr>
      <w:jc w:val="both"/>
      <w:widowControl w:val="0"/>
    </w:pPr>
    <w:rPr>
      <w:sz w:val="21"/>
      <w:lang w:val="en-US" w:eastAsia="zh-CN" w:bidi="ar-SA"/>
      <w:szCs w:val="24"/>
      <w:kern w:val="2"/>
    </w:rPr>
  </w:style>
  <w:style w:type="character" w:styleId="NormalCharacter">
    <w:name w:val="默认段落字体"/>
    <w:link w:val="Normal"/>
    <w:semiHidden/>
  </w:style>
  <w:style w:type="table" w:styleId="TableNormal">
    <w:name w:val="普通表格"/>
    <w:link w:val="Normal"/>
  </w:style>
  <w:style w:type="paragraph" w:styleId="Acetate">
    <w:name w:val="批注框文本"/>
    <w:basedOn w:val="Normal"/>
    <w:link w:val="Normal"/>
    <w:semiHidden/>
    <w:rPr>
      <w:sz w:val="18"/>
      <w:szCs w:val="18"/>
    </w:rPr>
  </w:style>
  <w:style w:type="paragraph" w:styleId="Footer">
    <w:name w:val="页脚"/>
    <w:basedOn w:val="Normal"/>
    <w:link w:val="Normal"/>
    <w:pPr>
      <w:snapToGrid w:val="0"/>
      <w:jc w:val="start"/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页眉"/>
    <w:basedOn w:val="Normal"/>
    <w:link w:val="Normal"/>
    <w:pPr>
      <w:snapToGrid w:val="0"/>
      <w:jc w:val="center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header" Target="header1.xml" /><Relationship Id="rId3" Type="http://schemas.openxmlformats.org/officeDocument/2006/relationships/numbering" Target="numbering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0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>
  <Template/>
  <TotalTime>0</TotalTime>
  <Pages>0</Pages>
  <Words>0</Words>
  <Characters>0</Characters>
  <Application/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dcmitype="http://purl.org/dc/dcmitype/" xmlns:xsi="http://www.w3.org/2001/XMLSchema-instance">
  <dc:title/>
  <dc:subject/>
  <dc:creator/>
  <cp:keywords/>
  <dc:description/>
  <cp:lastModifiedBy/>
  <cp:revision>0</cp:revision>
</cp:coreProperties>
</file>

<file path=tbak/document.xml><?xml version="1.0" encoding="utf-8"?>
<w:document xmlns:wps="http://schemas.microsoft.com/office/word/2010/wordprocessingShape" xmlns:wpc="http://schemas.microsoft.com/office/word/2010/wordprocessingCanvas" xmlns:r="http://schemas.openxmlformats.org/officeDocument/2006/relationships" xmlns:o="urn:schemas-microsoft-com:office:office" xmlns:m="http://schemas.openxmlformats.org/officeDocument/2006/math" xmlns:wpi="http://schemas.microsoft.com/office/word/2010/wordprocessingInk" xmlns:w10="urn:schemas-microsoft-com:office:word" xmlns:cx="http://schemas.microsoft.com/office/drawing/2014/chartex" xmlns:w14="http://schemas.microsoft.com/office/word/2010/wordml" xmlns:cx1="http://schemas.microsoft.com/office/drawing/2015/9/8/chartex" xmlns:wne="http://schemas.microsoft.com/office/word/2006/wordml" xmlns:w15="http://schemas.microsoft.com/office/word/2012/wordml" xmlns:mc="http://schemas.openxmlformats.org/markup-compatibility/2006" xmlns:v="urn:schemas-microsoft-com:vml" xmlns:wp14="http://schemas.microsoft.com/office/word/2010/wordprocessingDrawing" xmlns:wpg="http://schemas.microsoft.com/office/word/2010/wordprocessingGroup" xmlns:wp="http://schemas.openxmlformats.org/drawingml/2006/wordprocessingDrawing" xmlns:w16se="http://schemas.microsoft.com/office/word/2015/wordml/symex" xmlns:w="http://schemas.openxmlformats.org/wordprocessingml/2006/main" mc:Ignorable="w14 w15 w16se wp14">
  <w:body>
    <w:p>
      <w:pPr>
        <w:pStyle w:val="Normal"/>
        <w:jc w:val="center"/>
        <w:rPr>
          <w:b w:val="1"/>
          <w:sz w:val="40"/>
          <w:szCs w:val="40"/>
          <w:bCs/>
          <w:rFonts w:ascii="宋体" w:hAnsi="宋体" w:hint="eastAsia"/>
        </w:rPr>
      </w:pPr>
      <w:r>
        <w:rPr>
          <w:b w:val="1"/>
          <w:sz w:val="40"/>
          <w:szCs w:val="40"/>
          <w:bCs/>
          <w:rFonts w:ascii="宋体" w:hAnsi="宋体" w:hint="eastAsia"/>
        </w:rPr>
        <w:t xml:space="preserve">KJ-3000A脑循环功能治疗仪技术参数性能描述</w:t>
      </w:r>
      <w:r>
        <w:rPr>
          <w:b w:val="1"/>
          <w:sz w:val="40"/>
          <w:szCs w:val="40"/>
          <w:bCs/>
          <w:rFonts w:ascii="宋体" w:hAnsi="宋体" w:hint="eastAsia"/>
        </w:rPr>
      </w:r>
    </w:p>
    <w:p>
      <w:pPr>
        <w:pStyle w:val="Normal"/>
        <w:jc w:val="center"/>
        <w:rPr>
          <w:b w:val="1"/>
          <w:sz w:val="40"/>
          <w:lang w:eastAsia="zh-CN"/>
          <w:szCs w:val="40"/>
          <w:bCs/>
          <w:rFonts w:ascii="宋体" w:hAnsi="宋体" w:hint="eastAsia"/>
        </w:rPr>
      </w:pPr>
      <w:r>
        <w:rPr>
          <w:b w:val="1"/>
          <w:sz w:val="40"/>
          <w:lang w:eastAsia="zh-CN"/>
          <w:szCs w:val="40"/>
          <w:bCs/>
          <w:rFonts w:ascii="宋体" w:hAnsi="宋体" w:hint="eastAsia"/>
        </w:rPr>
        <w:t xml:space="preserve">（液晶型）</w:t>
      </w:r>
      <w:r>
        <w:rPr>
          <w:b w:val="1"/>
          <w:sz w:val="40"/>
          <w:lang w:eastAsia="zh-CN"/>
          <w:szCs w:val="40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rPr>
          <w:b w:val="1"/>
          <w:sz w:val="24"/>
          <w:szCs w:val="24"/>
          <w:bCs/>
          <w:rFonts w:ascii="宋体" w:hAnsi="宋体" w:eastAsia="宋体" w:hint="eastAsia"/>
        </w:rPr>
      </w:pPr>
      <w:r>
        <w:rPr>
          <w:b w:val="1"/>
          <w:sz w:val="24"/>
          <w:szCs w:val="24"/>
          <w:bCs/>
          <w:rFonts w:ascii="宋体" w:hAnsi="宋体" w:eastAsia="宋体" w:hint="eastAsia"/>
        </w:rPr>
        <w:t xml:space="preserve">一、性能技术规格</w:t>
      </w:r>
      <w:r>
        <w:rPr>
          <w:b w:val="1"/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bCs/>
          <w:rFonts w:ascii="宋体" w:hAnsi="宋体" w:eastAsia="宋体" w:hint="eastAsia"/>
        </w:rPr>
      </w:pPr>
      <w:r>
        <w:rPr>
          <w:sz w:val="24"/>
          <w:szCs w:val="24"/>
          <w:bCs/>
          <w:rFonts w:ascii="宋体" w:hAnsi="宋体" w:eastAsia="宋体" w:hint="eastAsia"/>
        </w:rPr>
        <w:t xml:space="preserve">1、具有仿生物电刺激小脑顶核、仿生物电刺激肢体。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bookmarkStart w:name="OLE_LINK10" w:id="0"/>
      <w:bookmarkEnd w:id="0"/>
      <w:bookmarkStart w:name="OLE_LINK11" w:id="1"/>
      <w:r>
        <w:rPr>
          <w:sz w:val="24"/>
          <w:szCs w:val="24"/>
          <w:rFonts w:ascii="宋体" w:hAnsi="宋体" w:eastAsia="宋体" w:hint="eastAsia"/>
        </w:rPr>
        <w:t xml:space="preserve">2、</w:t>
      </w:r>
      <w:r>
        <w:rPr>
          <w:sz w:val="24"/>
          <w:szCs w:val="24"/>
          <w:rFonts w:ascii="宋体" w:hAnsi="宋体" w:eastAsia="宋体" w:hint="eastAsia"/>
        </w:rPr>
        <w:t xml:space="preserve">恒流输出特性，安全、优选仿真生物电，非药物无创治疗</w:t>
      </w:r>
      <w:r>
        <w:rPr>
          <w:sz w:val="24"/>
          <w:szCs w:val="24"/>
          <w:rFonts w:ascii="宋体" w:hAnsi="宋体" w:eastAsia="宋体" w:hint="eastAsia"/>
        </w:rPr>
        <w:t xml:space="preserve">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2" w:firstLineChars="200"/>
        <w:rPr>
          <w:b w:val="1"/>
          <w:sz w:val="24"/>
          <w:szCs w:val="24"/>
          <w:rFonts w:ascii="宋体" w:hAnsi="宋体" w:eastAsia="宋体" w:hint="eastAsia"/>
        </w:rPr>
      </w:pPr>
      <w:r>
        <w:rPr>
          <w:b w:val="1"/>
          <w:sz w:val="24"/>
          <w:szCs w:val="24"/>
          <w:rFonts w:ascii="宋体" w:hAnsi="宋体" w:eastAsia="宋体" w:hint="eastAsia"/>
        </w:rPr>
        <w:t xml:space="preserve">3.电疗部分：</w:t>
      </w:r>
      <w:r>
        <w:rPr>
          <w:b w:val="1"/>
          <w:sz w:val="24"/>
          <w:szCs w:val="24"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★★3.1 具备多种刺激电流和治疗输出模式、强度、比率、频率、时间等数字调节控制功能。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★3.2 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脉冲电压</w:t>
      </w:r>
      <w:r>
        <w:rPr>
          <w:sz w:val="24"/>
          <w:szCs w:val="24"/>
          <w:rFonts w:ascii="宋体" w:hAnsi="宋体" w:eastAsia="宋体" w:hint="eastAsia"/>
        </w:rPr>
        <w:t xml:space="preserve">：1-125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级可调。</w:t>
      </w:r>
      <w:r>
        <w:rPr>
          <w:sz w:val="24"/>
          <w:lang w:eastAsia="zh-CN"/>
          <w:szCs w:val="24"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★3.3 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脉冲频率：</w:t>
      </w:r>
      <w:r>
        <w:rPr>
          <w:sz w:val="24"/>
          <w:szCs w:val="24"/>
          <w:rFonts w:ascii="宋体" w:hAnsi="宋体" w:eastAsia="宋体" w:hint="eastAsia"/>
        </w:rPr>
        <w:t xml:space="preserve">1-200</w:t>
      </w:r>
      <w:r>
        <w:rPr>
          <w:sz w:val="24"/>
          <w:lang w:val="en-US" w:eastAsia="zh-CN"/>
          <w:szCs w:val="24"/>
          <w:rFonts w:ascii="宋体" w:hAnsi="宋体" w:eastAsia="宋体" w:hint="eastAsia"/>
        </w:rPr>
        <w:t xml:space="preserve">级可调</w:t>
      </w:r>
      <w:r>
        <w:rPr>
          <w:sz w:val="24"/>
          <w:szCs w:val="24"/>
          <w:rFonts w:ascii="宋体" w:hAnsi="宋体" w:eastAsia="宋体" w:hint="eastAsia"/>
        </w:rPr>
        <w:t xml:space="preserve">，按1步进1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。</w:t>
      </w:r>
      <w:r>
        <w:rPr>
          <w:sz w:val="24"/>
          <w:szCs w:val="24"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 3.4 主治疗电极（脑部）≤30mA,辅助治疗电极（肢体）≤100mA，主电极输出开路电压峰值≤50V,辅电极输出开路电压峰值≤150V。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★3.5 电疗负载恒流输出特性（输出电流稳定度）：负载R变化±50%时，输出电流变化率不大于5%。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★3.6 输出比率：B/A 0.5-5。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★3.7 输出电压幅度在0.11-13.75Vp-p之间调节；调制频率在1-160Hz之间调节，单按步进为“1”；基波频</w:t>
      </w:r>
      <w:r>
        <w:rPr>
          <w:sz w:val="24"/>
          <w:szCs w:val="24"/>
          <w:bCs/>
          <w:rFonts w:ascii="宋体" w:hAnsi="宋体" w:eastAsia="宋体" w:hint="eastAsia"/>
        </w:rPr>
        <w:t xml:space="preserve">率：</w:t>
      </w:r>
      <w:r>
        <w:rPr>
          <w:sz w:val="24"/>
          <w:szCs w:val="24"/>
          <w:rFonts w:ascii="宋体" w:hAnsi="宋体" w:eastAsia="宋体" w:hint="eastAsia"/>
        </w:rPr>
        <w:t xml:space="preserve">2～10kHz可调；输出主频率：≤20kHz。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numPr>
          <w:ilvl w:val="0"/>
          <w:numId w:val="1"/>
        </w:numPr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bookmarkEnd w:id="1"/>
      <w:bookmarkStart w:name="OLE_LINK9" w:id="2"/>
      <w:bookmarkEnd w:id="2"/>
      <w:r>
        <w:rPr>
          <w:sz w:val="24"/>
          <w:szCs w:val="24"/>
          <w:rFonts w:ascii="宋体" w:hAnsi="宋体" w:eastAsia="宋体" w:hint="eastAsia"/>
        </w:rPr>
        <w:t xml:space="preserve">输出路数：小脑顶核、肢体</w:t>
      </w:r>
      <w:r>
        <w:rPr>
          <w:sz w:val="24"/>
          <w:szCs w:val="24"/>
          <w:rFonts w:ascii="宋体" w:hAnsi="宋体" w:eastAsia="宋体" w:hint="eastAsia"/>
        </w:rPr>
        <w:t xml:space="preserve">、可同时使用</w:t>
      </w:r>
      <w:r>
        <w:rPr>
          <w:sz w:val="24"/>
          <w:szCs w:val="24"/>
          <w:rFonts w:ascii="宋体" w:hAnsi="宋体" w:eastAsia="宋体" w:hint="eastAsia"/>
        </w:rPr>
        <w:t xml:space="preserve">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numPr>
          <w:ilvl w:val="0"/>
          <w:numId w:val="1"/>
        </w:numPr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环境温度：10℃-40℃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；</w:t>
      </w:r>
      <w:r>
        <w:rPr>
          <w:sz w:val="24"/>
          <w:szCs w:val="24"/>
          <w:rFonts w:ascii="宋体" w:hAnsi="宋体" w:eastAsia="宋体" w:hint="eastAsia"/>
        </w:rPr>
        <w:t xml:space="preserve">相对温度：30%-75%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numPr>
          <w:ilvl w:val="0"/>
          <w:numId w:val="0"/>
        </w:numPr>
        <w:tabs>
          <w:tab w:val="center" w:pos="4819"/>
          <w:tab w:val="left" w:pos="8265"/>
        </w:tabs>
        <w:spacing w:line="480" w:lineRule="exact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大气压力：700hpa-1060hpa</w:t>
      </w:r>
      <w:r>
        <w:rPr>
          <w:sz w:val="24"/>
          <w:lang w:eastAsia="zh-CN"/>
          <w:szCs w:val="24"/>
          <w:rFonts w:ascii="宋体" w:hAnsi="宋体" w:eastAsia="宋体" w:hint="eastAsia"/>
        </w:rPr>
        <w:t xml:space="preserve">；</w:t>
      </w:r>
      <w:r>
        <w:rPr>
          <w:sz w:val="24"/>
          <w:szCs w:val="24"/>
          <w:rFonts w:ascii="宋体" w:hAnsi="宋体" w:eastAsia="宋体" w:hint="eastAsia"/>
        </w:rPr>
        <w:t xml:space="preserve"> 电源：AC220V±22V  50Hz±1Hz。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rFonts w:ascii="宋体" w:hAnsi="宋体" w:eastAsia="宋体" w:hint="eastAsia"/>
        </w:rPr>
        <w:t xml:space="preserve">6、产品要求通过IS09001质量体系认证、13485医疗器械质量管理体系认证及中国医疗器械质量认证中心CMD认证</w:t>
      </w:r>
      <w:r>
        <w:rPr>
          <w:sz w:val="24"/>
          <w:szCs w:val="24"/>
          <w:bCs/>
          <w:rFonts w:ascii="宋体" w:hAnsi="宋体" w:eastAsia="宋体" w:hint="eastAsia"/>
        </w:rPr>
        <w:t xml:space="preserve">。</w:t>
      </w: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bookmarkStart w:name="OLE_LINK35" w:id="3"/>
      <w:r>
        <w:rPr>
          <w:sz w:val="24"/>
          <w:szCs w:val="24"/>
          <w:rFonts w:ascii="宋体" w:hAnsi="宋体" w:eastAsia="宋体" w:hint="eastAsia"/>
        </w:rPr>
        <w:t xml:space="preserve">7、便携式主机液晶屏显示</w:t>
      </w:r>
      <w:r>
        <w:rPr>
          <w:sz w:val="24"/>
          <w:szCs w:val="24"/>
          <w:rFonts w:ascii="宋体" w:hAnsi="宋体" w:eastAsia="宋体" w:hint="eastAsia"/>
        </w:rPr>
        <w:t xml:space="preserve">。</w:t>
      </w:r>
      <w:r>
        <w:rPr>
          <w:sz w:val="24"/>
          <w:szCs w:val="24"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bookmarkEnd w:id="3"/>
      <w:r>
        <w:rPr>
          <w:sz w:val="24"/>
          <w:szCs w:val="24"/>
          <w:rFonts w:ascii="宋体" w:hAnsi="宋体" w:eastAsia="宋体" w:hint="eastAsia"/>
        </w:rPr>
        <w:t xml:space="preserve">8、产品已进入国家中医管理局中医诊疗设备评估选型推荐品目,制造商为国家中医管理局生产示范基地建设单位。</w:t>
      </w:r>
      <w:r>
        <w:rPr>
          <w:sz w:val="24"/>
          <w:szCs w:val="24"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tabs>
          <w:tab w:val="center" w:pos="4819"/>
          <w:tab w:val="left" w:pos="8265"/>
        </w:tabs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r>
        <w:rPr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pacing w:line="480" w:lineRule="exact"/>
        <w:rPr>
          <w:b w:val="1"/>
          <w:sz w:val="24"/>
          <w:szCs w:val="24"/>
          <w:bCs/>
          <w:rFonts w:ascii="宋体" w:hAnsi="宋体" w:eastAsia="宋体" w:hint="eastAsia"/>
        </w:rPr>
      </w:pPr>
      <w:r>
        <w:rPr>
          <w:b w:val="1"/>
          <w:sz w:val="24"/>
          <w:szCs w:val="24"/>
          <w:bCs/>
          <w:rFonts w:ascii="宋体" w:hAnsi="宋体" w:eastAsia="宋体" w:hint="eastAsia"/>
        </w:rPr>
        <w:t xml:space="preserve">二、适应症</w:t>
      </w:r>
      <w:r>
        <w:rPr>
          <w:b w:val="1"/>
          <w:sz w:val="24"/>
          <w:szCs w:val="24"/>
          <w:bCs/>
          <w:rFonts w:ascii="宋体" w:hAnsi="宋体" w:eastAsia="宋体" w:hint="eastAsia"/>
        </w:rPr>
      </w:r>
    </w:p>
    <w:p>
      <w:pPr>
        <w:pStyle w:val="Normal"/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pacing w:line="480" w:lineRule="exact"/>
        <w:ind w:firstLine="480" w:firstLineChars="200"/>
        <w:rPr>
          <w:sz w:val="24"/>
          <w:szCs w:val="24"/>
          <w:rFonts w:ascii="宋体" w:hAnsi="宋体" w:eastAsia="宋体" w:hint="eastAsia"/>
        </w:rPr>
      </w:pPr>
      <w:bookmarkStart w:name="OLE_LINK2" w:id="4"/>
      <w:bookmarkEnd w:id="4"/>
      <w:r>
        <w:rPr>
          <w:sz w:val="24"/>
          <w:szCs w:val="24"/>
          <w:rFonts w:ascii="宋体" w:hAnsi="宋体" w:eastAsia="宋体" w:hint="eastAsia"/>
        </w:rPr>
        <w:t xml:space="preserve">电</w:t>
      </w:r>
      <w:r>
        <w:rPr>
          <w:sz w:val="24"/>
          <w:szCs w:val="24"/>
          <w:rFonts w:ascii="宋体" w:hAnsi="宋体" w:eastAsia="宋体" w:hint="eastAsia"/>
        </w:rPr>
        <w:t xml:space="preserve">疗主要用于改善脑部血液循环，适用于缺血性脑血管疾病，脑损伤性疾病，小儿脑瘫及由上疾病引起的肢体运动功能障碍</w:t>
      </w:r>
      <w:r>
        <w:rPr>
          <w:sz w:val="24"/>
          <w:szCs w:val="24"/>
          <w:rFonts w:ascii="宋体" w:hAnsi="宋体" w:eastAsia="宋体" w:hint="eastAsia"/>
        </w:rPr>
        <w:t xml:space="preserve">。</w:t>
      </w:r>
      <w:r>
        <w:rPr>
          <w:sz w:val="24"/>
          <w:szCs w:val="24"/>
          <w:rFonts w:ascii="宋体" w:hAnsi="宋体" w:eastAsia="宋体" w:hint="eastAsia"/>
        </w:rPr>
      </w:r>
    </w:p>
    <w:p>
      <w:pPr>
        <w:pStyle w:val="Normal"/>
        <w:spacing w:line="400" w:lineRule="exact"/>
        <w:ind w:firstLine="5880" w:firstLineChars="2450"/>
        <w:rPr>
          <w:sz w:val="24"/>
          <w:rFonts w:hint="eastAsia"/>
        </w:rPr>
      </w:pPr>
      <w:r>
        <w:rPr>
          <w:sz w:val="24"/>
          <w:rFonts w:hint="eastAsia"/>
        </w:rPr>
      </w:r>
    </w:p>
    <w:p>
      <w:pPr>
        <w:pStyle w:val="Normal"/>
        <w:spacing w:line="400" w:lineRule="exact"/>
        <w:ind w:firstLine="5622" w:firstLineChars="2000"/>
        <w:rPr>
          <w:b w:val="1"/>
          <w:sz w:val="28"/>
          <w:szCs w:val="28"/>
          <w:bCs/>
          <w:rFonts w:hint="eastAsia"/>
        </w:rPr>
      </w:pPr>
      <w:r>
        <w:rPr>
          <w:b w:val="1"/>
          <w:sz w:val="28"/>
          <w:szCs w:val="28"/>
          <w:bCs/>
          <w:rFonts w:hint="eastAsia"/>
        </w:rPr>
        <w:t xml:space="preserve">徐州市科健高新技术有限公司</w:t>
      </w:r>
    </w:p>
    <w:sectPr>
      <w:headerReference r:id="rId4" w:type="default"/>
      <w:type w:val="nextPage"/>
      <w:docGrid w:type="lines" w:linePitch="312"/>
      <w:pgSz w:w="11906" w:h="16838"/>
      <w:pgMar w:top="468" w:right="1106" w:bottom="312" w:left="1260" w:header="851" w:footer="992" w:gutter="0"/>
    </w:sectPr>
  </w:body>
</w:document>
</file>