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pPr w:leftFromText="180" w:rightFromText="180" w:vertAnchor="text" w:horzAnchor="page" w:tblpX="1293" w:tblpY="930"/>
        <w:tblOverlap w:val="never"/>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7"/>
        <w:gridCol w:w="1073"/>
        <w:gridCol w:w="797"/>
        <w:gridCol w:w="6204"/>
      </w:tblGrid>
      <w:tr w14:paraId="5EB52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277" w:type="dxa"/>
            <w:shd w:val="clear" w:color="auto" w:fill="FFFFFF"/>
            <w:vAlign w:val="center"/>
          </w:tcPr>
          <w:p w14:paraId="7DC3E5F3">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项目</w:t>
            </w:r>
          </w:p>
        </w:tc>
        <w:tc>
          <w:tcPr>
            <w:tcW w:w="1073" w:type="dxa"/>
            <w:shd w:val="clear" w:color="auto" w:fill="FFFFFF"/>
            <w:vAlign w:val="center"/>
          </w:tcPr>
          <w:p w14:paraId="5F59A8F7">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分项名称</w:t>
            </w:r>
          </w:p>
        </w:tc>
        <w:tc>
          <w:tcPr>
            <w:tcW w:w="797" w:type="dxa"/>
            <w:shd w:val="clear" w:color="auto" w:fill="FFFFFF"/>
            <w:vAlign w:val="center"/>
          </w:tcPr>
          <w:p w14:paraId="0DB3F828">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分值(分)</w:t>
            </w:r>
          </w:p>
        </w:tc>
        <w:tc>
          <w:tcPr>
            <w:tcW w:w="6204" w:type="dxa"/>
            <w:shd w:val="clear" w:color="auto" w:fill="FFFFFF"/>
            <w:vAlign w:val="center"/>
          </w:tcPr>
          <w:p w14:paraId="4C43C3A3">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评分标准</w:t>
            </w:r>
          </w:p>
        </w:tc>
      </w:tr>
      <w:tr w14:paraId="6DA1F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1277" w:type="dxa"/>
            <w:shd w:val="clear" w:color="auto" w:fill="FFFFFF"/>
            <w:vAlign w:val="center"/>
          </w:tcPr>
          <w:p w14:paraId="674E79BC">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价格部分</w:t>
            </w:r>
            <w:r>
              <w:rPr>
                <w:rStyle w:val="7"/>
                <w:rFonts w:hint="default"/>
                <w:lang w:bidi="ar"/>
              </w:rPr>
              <w:t>（30分）</w:t>
            </w:r>
          </w:p>
        </w:tc>
        <w:tc>
          <w:tcPr>
            <w:tcW w:w="1073" w:type="dxa"/>
            <w:shd w:val="clear" w:color="auto" w:fill="FFFFFF"/>
            <w:vAlign w:val="center"/>
          </w:tcPr>
          <w:p w14:paraId="48A11C67">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报价（30分）</w:t>
            </w:r>
          </w:p>
        </w:tc>
        <w:tc>
          <w:tcPr>
            <w:tcW w:w="797" w:type="dxa"/>
            <w:shd w:val="clear" w:color="auto" w:fill="FFFFFF"/>
            <w:vAlign w:val="center"/>
          </w:tcPr>
          <w:p w14:paraId="67CB85F7">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30</w:t>
            </w:r>
          </w:p>
        </w:tc>
        <w:tc>
          <w:tcPr>
            <w:tcW w:w="6204" w:type="dxa"/>
            <w:shd w:val="clear" w:color="auto" w:fill="FFFFFF"/>
          </w:tcPr>
          <w:p w14:paraId="05DF39D0">
            <w:pPr>
              <w:widowControl/>
              <w:jc w:val="left"/>
              <w:textAlignment w:val="top"/>
              <w:rPr>
                <w:rFonts w:ascii="宋体" w:hAnsi="宋体" w:cs="宋体"/>
                <w:color w:val="000000"/>
                <w:szCs w:val="21"/>
              </w:rPr>
            </w:pPr>
            <w:r>
              <w:rPr>
                <w:rFonts w:hint="eastAsia" w:ascii="宋体" w:hAnsi="宋体" w:cs="宋体"/>
                <w:color w:val="000000"/>
                <w:kern w:val="0"/>
                <w:szCs w:val="21"/>
                <w:lang w:bidi="ar"/>
              </w:rPr>
              <w:t>评标基准价：系指满足招标文件要求且投标价格最低的投标报价。投标报价得分＝（评标基准价／投标报价）×30，得分保留至小数点后两位。</w:t>
            </w:r>
          </w:p>
          <w:p w14:paraId="5FB9954F">
            <w:pPr>
              <w:widowControl/>
              <w:textAlignment w:val="center"/>
              <w:rPr>
                <w:rFonts w:ascii="宋体" w:hAnsi="宋体" w:cs="宋体"/>
                <w:color w:val="000000"/>
                <w:szCs w:val="21"/>
                <w:lang w:bidi="ar"/>
              </w:rPr>
            </w:pPr>
          </w:p>
        </w:tc>
      </w:tr>
      <w:tr w14:paraId="2470E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1277" w:type="dxa"/>
            <w:vMerge w:val="restart"/>
            <w:shd w:val="clear" w:color="auto" w:fill="FFFFFF"/>
            <w:vAlign w:val="center"/>
          </w:tcPr>
          <w:p w14:paraId="78F832DD">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商务部分（1</w:t>
            </w:r>
            <w:r>
              <w:rPr>
                <w:rFonts w:hint="eastAsia" w:ascii="宋体" w:hAnsi="宋体" w:cs="宋体"/>
                <w:color w:val="000000"/>
                <w:kern w:val="0"/>
                <w:szCs w:val="21"/>
                <w:lang w:val="en-US" w:eastAsia="zh-CN" w:bidi="ar"/>
              </w:rPr>
              <w:t>8</w:t>
            </w:r>
            <w:r>
              <w:rPr>
                <w:rFonts w:hint="eastAsia" w:ascii="宋体" w:hAnsi="宋体" w:cs="宋体"/>
                <w:color w:val="000000"/>
                <w:kern w:val="0"/>
                <w:szCs w:val="21"/>
                <w:lang w:bidi="ar"/>
              </w:rPr>
              <w:t>分）</w:t>
            </w:r>
          </w:p>
        </w:tc>
        <w:tc>
          <w:tcPr>
            <w:tcW w:w="1073" w:type="dxa"/>
            <w:shd w:val="clear" w:color="auto" w:fill="FFFFFF"/>
            <w:vAlign w:val="center"/>
          </w:tcPr>
          <w:p w14:paraId="64C44364">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综合实力</w:t>
            </w:r>
          </w:p>
        </w:tc>
        <w:tc>
          <w:tcPr>
            <w:tcW w:w="797" w:type="dxa"/>
            <w:shd w:val="clear" w:color="auto" w:fill="FFFFFF"/>
            <w:vAlign w:val="center"/>
          </w:tcPr>
          <w:p w14:paraId="585A3DF3">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5</w:t>
            </w:r>
          </w:p>
        </w:tc>
        <w:tc>
          <w:tcPr>
            <w:tcW w:w="6204" w:type="dxa"/>
            <w:shd w:val="clear" w:color="auto" w:fill="FFFFFF"/>
            <w:vAlign w:val="center"/>
          </w:tcPr>
          <w:p w14:paraId="19077F54">
            <w:pPr>
              <w:rPr>
                <w:rStyle w:val="8"/>
                <w:rFonts w:hint="default"/>
                <w:lang w:bidi="ar"/>
              </w:rPr>
            </w:pPr>
            <w:r>
              <w:rPr>
                <w:rStyle w:val="8"/>
                <w:rFonts w:hint="default"/>
                <w:lang w:bidi="ar"/>
              </w:rPr>
              <w:t>投标人或所投产品制造厂商的综合实力：</w:t>
            </w:r>
          </w:p>
          <w:p w14:paraId="4FAC6A25">
            <w:pPr>
              <w:widowControl/>
              <w:jc w:val="left"/>
              <w:textAlignment w:val="top"/>
              <w:rPr>
                <w:rFonts w:ascii="宋体" w:hAnsi="宋体" w:cs="宋体"/>
                <w:color w:val="000000"/>
                <w:szCs w:val="21"/>
              </w:rPr>
            </w:pPr>
            <w:r>
              <w:rPr>
                <w:rStyle w:val="8"/>
                <w:rFonts w:hint="default"/>
                <w:lang w:bidi="ar"/>
              </w:rPr>
              <w:t>具有</w:t>
            </w:r>
            <w:r>
              <w:rPr>
                <w:rStyle w:val="8"/>
                <w:rFonts w:hint="default"/>
              </w:rPr>
              <w:t>ISO9001质量认证、</w:t>
            </w:r>
            <w:r>
              <w:rPr>
                <w:rStyle w:val="8"/>
                <w:rFonts w:hint="default"/>
                <w:lang w:bidi="ar"/>
              </w:rPr>
              <w:t>ISO20000信息技术服务管理体系、ISO27000信息安全管理体系、ISO45001职业健康安全管理体系认证</w:t>
            </w:r>
            <w:r>
              <w:rPr>
                <w:rStyle w:val="8"/>
                <w:rFonts w:hint="default"/>
              </w:rPr>
              <w:t>、</w:t>
            </w:r>
            <w:r>
              <w:rPr>
                <w:rFonts w:hint="eastAsia" w:ascii="宋体" w:hAnsi="宋体" w:cs="宋体"/>
                <w:szCs w:val="21"/>
              </w:rPr>
              <w:t>ISO14001环境管理体系认证，每提供一个相关证书得1分，最多得5分；</w:t>
            </w:r>
            <w:r>
              <w:rPr>
                <w:rStyle w:val="8"/>
                <w:rFonts w:hint="default"/>
                <w:lang w:bidi="ar"/>
              </w:rPr>
              <w:t>（投标时须提供相关证明材料，否则不计分）</w:t>
            </w:r>
          </w:p>
        </w:tc>
      </w:tr>
      <w:tr w14:paraId="0DF58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7" w:hRule="atLeast"/>
        </w:trPr>
        <w:tc>
          <w:tcPr>
            <w:tcW w:w="1277" w:type="dxa"/>
            <w:vMerge w:val="continue"/>
            <w:shd w:val="clear" w:color="auto" w:fill="FFFFFF"/>
            <w:vAlign w:val="center"/>
          </w:tcPr>
          <w:p w14:paraId="19BBEE76">
            <w:pPr>
              <w:jc w:val="center"/>
              <w:rPr>
                <w:rFonts w:ascii="宋体" w:hAnsi="宋体" w:cs="宋体"/>
                <w:color w:val="000000"/>
                <w:szCs w:val="21"/>
              </w:rPr>
            </w:pPr>
          </w:p>
        </w:tc>
        <w:tc>
          <w:tcPr>
            <w:tcW w:w="1073" w:type="dxa"/>
            <w:shd w:val="clear" w:color="auto" w:fill="FFFFFF"/>
            <w:vAlign w:val="center"/>
          </w:tcPr>
          <w:p w14:paraId="59B7E4DB">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技术实力</w:t>
            </w:r>
          </w:p>
        </w:tc>
        <w:tc>
          <w:tcPr>
            <w:tcW w:w="797" w:type="dxa"/>
            <w:shd w:val="clear" w:color="auto" w:fill="FFFFFF"/>
            <w:vAlign w:val="center"/>
          </w:tcPr>
          <w:p w14:paraId="7ED3840A">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4</w:t>
            </w:r>
          </w:p>
        </w:tc>
        <w:tc>
          <w:tcPr>
            <w:tcW w:w="6204" w:type="dxa"/>
            <w:shd w:val="clear" w:color="auto" w:fill="FFFFFF"/>
            <w:vAlign w:val="center"/>
          </w:tcPr>
          <w:p w14:paraId="137D75B6">
            <w:pPr>
              <w:widowControl/>
              <w:numPr>
                <w:ilvl w:val="0"/>
                <w:numId w:val="2"/>
              </w:numPr>
              <w:textAlignment w:val="center"/>
              <w:rPr>
                <w:rFonts w:ascii="宋体" w:hAnsi="宋体" w:cs="宋体"/>
                <w:szCs w:val="21"/>
                <w:lang w:bidi="ar"/>
              </w:rPr>
            </w:pPr>
            <w:r>
              <w:rPr>
                <w:rFonts w:hint="eastAsia" w:ascii="宋体" w:hAnsi="宋体" w:cs="宋体"/>
                <w:szCs w:val="21"/>
              </w:rPr>
              <w:t>所投产品能兼容国产操作系统，提供产品兼容性互认证明的，得2分，未提供不得分。</w:t>
            </w:r>
          </w:p>
          <w:p w14:paraId="4F19872E">
            <w:pPr>
              <w:widowControl/>
              <w:numPr>
                <w:ilvl w:val="0"/>
                <w:numId w:val="2"/>
              </w:numPr>
              <w:textAlignment w:val="center"/>
              <w:rPr>
                <w:rFonts w:ascii="宋体" w:hAnsi="宋体" w:cs="宋体"/>
                <w:szCs w:val="21"/>
                <w:lang w:bidi="ar"/>
              </w:rPr>
            </w:pPr>
            <w:r>
              <w:rPr>
                <w:rFonts w:hint="eastAsia" w:ascii="宋体" w:hAnsi="宋体" w:cs="宋体"/>
                <w:szCs w:val="21"/>
              </w:rPr>
              <w:t>投标人或所投产品制造厂商拥有信息系统建设和服务能力评估体系认证证书CS2及以上，得2分。</w:t>
            </w:r>
          </w:p>
          <w:p w14:paraId="2163D52B">
            <w:pPr>
              <w:widowControl/>
              <w:textAlignment w:val="center"/>
              <w:rPr>
                <w:rFonts w:ascii="宋体" w:hAnsi="宋体" w:cs="宋体"/>
                <w:color w:val="000000"/>
                <w:szCs w:val="21"/>
              </w:rPr>
            </w:pPr>
            <w:r>
              <w:rPr>
                <w:rStyle w:val="8"/>
                <w:rFonts w:hint="default"/>
                <w:lang w:bidi="ar"/>
              </w:rPr>
              <w:t>（投标时须提供相关证明材料，否则不计分）</w:t>
            </w:r>
          </w:p>
        </w:tc>
      </w:tr>
      <w:tr w14:paraId="304FE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trPr>
        <w:tc>
          <w:tcPr>
            <w:tcW w:w="1277" w:type="dxa"/>
            <w:vMerge w:val="continue"/>
            <w:shd w:val="clear" w:color="auto" w:fill="FFFFFF"/>
            <w:vAlign w:val="center"/>
          </w:tcPr>
          <w:p w14:paraId="1ED002A3">
            <w:pPr>
              <w:jc w:val="center"/>
              <w:rPr>
                <w:rFonts w:ascii="宋体" w:hAnsi="宋体" w:cs="宋体"/>
                <w:color w:val="000000"/>
                <w:szCs w:val="21"/>
              </w:rPr>
            </w:pPr>
          </w:p>
        </w:tc>
        <w:tc>
          <w:tcPr>
            <w:tcW w:w="1073" w:type="dxa"/>
            <w:shd w:val="clear" w:color="auto" w:fill="FFFFFF"/>
            <w:vAlign w:val="center"/>
          </w:tcPr>
          <w:p w14:paraId="2D01E2C9">
            <w:pPr>
              <w:rPr>
                <w:rFonts w:ascii="宋体" w:hAnsi="宋体" w:cs="宋体"/>
                <w:szCs w:val="21"/>
              </w:rPr>
            </w:pPr>
            <w:r>
              <w:rPr>
                <w:rFonts w:hint="eastAsia" w:ascii="宋体" w:hAnsi="宋体" w:cs="宋体"/>
                <w:szCs w:val="21"/>
              </w:rPr>
              <w:t>业绩</w:t>
            </w:r>
          </w:p>
        </w:tc>
        <w:tc>
          <w:tcPr>
            <w:tcW w:w="797" w:type="dxa"/>
            <w:shd w:val="clear" w:color="auto" w:fill="FFFFFF"/>
            <w:vAlign w:val="center"/>
          </w:tcPr>
          <w:p w14:paraId="3C65FC02">
            <w:pPr>
              <w:widowControl/>
              <w:jc w:val="center"/>
              <w:textAlignment w:val="center"/>
              <w:rPr>
                <w:rFonts w:hint="eastAsia" w:ascii="宋体" w:hAnsi="宋体" w:eastAsia="宋体" w:cs="宋体"/>
                <w:color w:val="000000"/>
                <w:kern w:val="0"/>
                <w:szCs w:val="21"/>
                <w:lang w:eastAsia="zh-CN" w:bidi="ar"/>
              </w:rPr>
            </w:pPr>
            <w:r>
              <w:rPr>
                <w:rFonts w:hint="eastAsia" w:ascii="宋体" w:hAnsi="宋体" w:cs="宋体"/>
                <w:color w:val="000000"/>
                <w:kern w:val="0"/>
                <w:szCs w:val="21"/>
                <w:lang w:val="en-US" w:eastAsia="zh-CN" w:bidi="ar"/>
              </w:rPr>
              <w:t>6</w:t>
            </w:r>
          </w:p>
        </w:tc>
        <w:tc>
          <w:tcPr>
            <w:tcW w:w="6204" w:type="dxa"/>
            <w:shd w:val="clear" w:color="auto" w:fill="FFFFFF"/>
            <w:vAlign w:val="center"/>
          </w:tcPr>
          <w:p w14:paraId="2F819B0A">
            <w:pPr>
              <w:widowControl/>
              <w:numPr>
                <w:ilvl w:val="0"/>
                <w:numId w:val="3"/>
              </w:numPr>
              <w:textAlignment w:val="center"/>
              <w:rPr>
                <w:rStyle w:val="7"/>
                <w:rFonts w:hint="default"/>
                <w:lang w:bidi="ar"/>
              </w:rPr>
            </w:pPr>
            <w:r>
              <w:rPr>
                <w:rStyle w:val="7"/>
                <w:rFonts w:hint="default"/>
                <w:lang w:bidi="ar"/>
              </w:rPr>
              <w:t>投标人或所投产品厂商具有艾滋病患者管理相关系统建设经验的，</w:t>
            </w:r>
            <w:r>
              <w:rPr>
                <w:rStyle w:val="7"/>
                <w:rFonts w:hint="eastAsia"/>
                <w:lang w:val="en-US" w:eastAsia="zh-CN" w:bidi="ar"/>
              </w:rPr>
              <w:t>最高</w:t>
            </w:r>
            <w:r>
              <w:rPr>
                <w:rStyle w:val="7"/>
                <w:rFonts w:hint="default"/>
                <w:lang w:bidi="ar"/>
              </w:rPr>
              <w:t>得</w:t>
            </w:r>
            <w:r>
              <w:rPr>
                <w:rStyle w:val="7"/>
                <w:rFonts w:hint="eastAsia"/>
                <w:lang w:val="en-US" w:eastAsia="zh-CN" w:bidi="ar"/>
              </w:rPr>
              <w:t>6</w:t>
            </w:r>
            <w:r>
              <w:rPr>
                <w:rStyle w:val="7"/>
                <w:rFonts w:hint="default"/>
                <w:lang w:bidi="ar"/>
              </w:rPr>
              <w:t>分。</w:t>
            </w:r>
          </w:p>
          <w:p w14:paraId="1A259EF5">
            <w:pPr>
              <w:pStyle w:val="4"/>
              <w:jc w:val="both"/>
              <w:rPr>
                <w:rFonts w:ascii="宋体" w:hAnsi="宋体" w:eastAsia="宋体" w:cs="宋体"/>
                <w:sz w:val="21"/>
                <w:szCs w:val="21"/>
              </w:rPr>
            </w:pPr>
            <w:r>
              <w:rPr>
                <w:rFonts w:hint="eastAsia" w:ascii="宋体" w:hAnsi="宋体" w:eastAsia="宋体" w:cs="宋体"/>
                <w:b w:val="0"/>
                <w:bCs w:val="0"/>
                <w:sz w:val="21"/>
                <w:szCs w:val="21"/>
              </w:rPr>
              <w:t>注：提供合同签订时间在投标截止时间前3年以内（2021年1月-2024年10月）项目销售合同复印件（包括合同首页、标的清单页、金额页、合同缔约双方签字盖章页）、中标通知书，提供一份金额30万以上的得3分，低于30万的得1分，未能提供业绩的或业绩资料提供不齐全不得分。</w:t>
            </w:r>
          </w:p>
        </w:tc>
      </w:tr>
      <w:tr w14:paraId="35F47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trPr>
        <w:tc>
          <w:tcPr>
            <w:tcW w:w="1277" w:type="dxa"/>
            <w:vMerge w:val="continue"/>
            <w:shd w:val="clear" w:color="auto" w:fill="FFFFFF"/>
            <w:vAlign w:val="center"/>
          </w:tcPr>
          <w:p w14:paraId="051FA0C4">
            <w:pPr>
              <w:jc w:val="center"/>
              <w:rPr>
                <w:rFonts w:ascii="宋体" w:hAnsi="宋体" w:cs="宋体"/>
                <w:color w:val="000000"/>
                <w:szCs w:val="21"/>
              </w:rPr>
            </w:pPr>
          </w:p>
        </w:tc>
        <w:tc>
          <w:tcPr>
            <w:tcW w:w="1073" w:type="dxa"/>
            <w:shd w:val="clear" w:color="auto" w:fill="FFFFFF"/>
            <w:vAlign w:val="center"/>
          </w:tcPr>
          <w:p w14:paraId="29674437">
            <w:pPr>
              <w:rPr>
                <w:rFonts w:ascii="宋体" w:hAnsi="宋体" w:cs="宋体"/>
                <w:color w:val="000000"/>
                <w:szCs w:val="21"/>
              </w:rPr>
            </w:pPr>
            <w:r>
              <w:rPr>
                <w:rFonts w:hint="eastAsia" w:ascii="宋体" w:hAnsi="宋体" w:cs="宋体"/>
                <w:szCs w:val="21"/>
              </w:rPr>
              <w:t>专业能力</w:t>
            </w:r>
          </w:p>
        </w:tc>
        <w:tc>
          <w:tcPr>
            <w:tcW w:w="797" w:type="dxa"/>
            <w:shd w:val="clear" w:color="auto" w:fill="FFFFFF"/>
            <w:vAlign w:val="center"/>
          </w:tcPr>
          <w:p w14:paraId="79B0B09E">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3</w:t>
            </w:r>
          </w:p>
        </w:tc>
        <w:tc>
          <w:tcPr>
            <w:tcW w:w="6204" w:type="dxa"/>
            <w:shd w:val="clear" w:color="auto" w:fill="FFFFFF"/>
            <w:vAlign w:val="center"/>
          </w:tcPr>
          <w:p w14:paraId="0A7497E9">
            <w:pPr>
              <w:rPr>
                <w:rFonts w:ascii="宋体" w:hAnsi="宋体" w:cs="宋体"/>
                <w:color w:val="000000"/>
                <w:szCs w:val="21"/>
              </w:rPr>
            </w:pPr>
            <w:r>
              <w:rPr>
                <w:rFonts w:hint="eastAsia" w:ascii="宋体" w:hAnsi="宋体" w:cs="宋体"/>
                <w:szCs w:val="21"/>
              </w:rPr>
              <w:t>1、</w:t>
            </w:r>
            <w:r>
              <w:rPr>
                <w:rStyle w:val="7"/>
                <w:rFonts w:hint="default"/>
                <w:lang w:bidi="ar"/>
              </w:rPr>
              <w:t>投标人或所投产品厂商</w:t>
            </w:r>
            <w:r>
              <w:rPr>
                <w:rFonts w:hint="eastAsia" w:ascii="宋体" w:hAnsi="宋体" w:cs="宋体"/>
                <w:szCs w:val="21"/>
              </w:rPr>
              <w:t>具备以下证书：具有艾滋病患者管理系统、患者服务平台系统、区域突发公共卫生事件智能监测平台等相关著作权登记证书，每提供1项得1分。最多得3分。</w:t>
            </w:r>
          </w:p>
        </w:tc>
      </w:tr>
      <w:tr w14:paraId="73899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1277" w:type="dxa"/>
            <w:vMerge w:val="restart"/>
            <w:shd w:val="clear" w:color="auto" w:fill="FFFFFF"/>
            <w:vAlign w:val="center"/>
          </w:tcPr>
          <w:p w14:paraId="7EC06CF7">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技术部分（5</w:t>
            </w:r>
            <w:r>
              <w:rPr>
                <w:rFonts w:hint="eastAsia" w:ascii="宋体" w:hAnsi="宋体" w:cs="宋体"/>
                <w:color w:val="000000"/>
                <w:kern w:val="0"/>
                <w:szCs w:val="21"/>
                <w:lang w:val="en-US" w:eastAsia="zh-CN" w:bidi="ar"/>
              </w:rPr>
              <w:t>2</w:t>
            </w:r>
            <w:bookmarkStart w:id="0" w:name="_GoBack"/>
            <w:bookmarkEnd w:id="0"/>
            <w:r>
              <w:rPr>
                <w:rFonts w:hint="eastAsia" w:ascii="宋体" w:hAnsi="宋体" w:cs="宋体"/>
                <w:color w:val="000000"/>
                <w:kern w:val="0"/>
                <w:szCs w:val="21"/>
                <w:lang w:bidi="ar"/>
              </w:rPr>
              <w:t>分）</w:t>
            </w:r>
          </w:p>
        </w:tc>
        <w:tc>
          <w:tcPr>
            <w:tcW w:w="1073" w:type="dxa"/>
            <w:shd w:val="clear" w:color="auto" w:fill="FFFFFF"/>
            <w:vAlign w:val="center"/>
          </w:tcPr>
          <w:p w14:paraId="37213A17">
            <w:pPr>
              <w:widowControl/>
              <w:jc w:val="center"/>
              <w:textAlignment w:val="center"/>
              <w:rPr>
                <w:rFonts w:ascii="宋体" w:hAnsi="宋体" w:cs="宋体"/>
                <w:color w:val="000000"/>
                <w:kern w:val="0"/>
                <w:szCs w:val="21"/>
                <w:lang w:bidi="ar"/>
              </w:rPr>
            </w:pPr>
            <w:r>
              <w:rPr>
                <w:rFonts w:hint="eastAsia"/>
                <w:sz w:val="21"/>
                <w:szCs w:val="21"/>
              </w:rPr>
              <w:t>技术方案</w:t>
            </w:r>
          </w:p>
        </w:tc>
        <w:tc>
          <w:tcPr>
            <w:tcW w:w="797" w:type="dxa"/>
            <w:shd w:val="clear" w:color="auto" w:fill="FFFFFF"/>
            <w:vAlign w:val="center"/>
          </w:tcPr>
          <w:p w14:paraId="10BE4FA9">
            <w:pPr>
              <w:widowControl/>
              <w:jc w:val="center"/>
              <w:textAlignment w:val="center"/>
              <w:rPr>
                <w:rFonts w:hint="default" w:ascii="宋体" w:hAnsi="宋体" w:eastAsia="宋体" w:cs="宋体"/>
                <w:color w:val="000000"/>
                <w:kern w:val="0"/>
                <w:szCs w:val="21"/>
                <w:lang w:val="en-US" w:eastAsia="zh-CN" w:bidi="ar"/>
              </w:rPr>
            </w:pPr>
            <w:r>
              <w:rPr>
                <w:rFonts w:hint="eastAsia" w:ascii="宋体" w:hAnsi="宋体" w:cs="宋体"/>
                <w:color w:val="000000"/>
                <w:kern w:val="0"/>
                <w:szCs w:val="21"/>
                <w:lang w:val="en-US" w:eastAsia="zh-CN" w:bidi="ar"/>
              </w:rPr>
              <w:t>25</w:t>
            </w:r>
          </w:p>
        </w:tc>
        <w:tc>
          <w:tcPr>
            <w:tcW w:w="6204" w:type="dxa"/>
            <w:shd w:val="clear" w:color="auto" w:fill="FFFFFF"/>
          </w:tcPr>
          <w:p w14:paraId="40CECD2B">
            <w:pPr>
              <w:widowControl/>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评委根据供应商提供的本项目技术方案，包括项目需求分析、设计思路、系统体系架构、功能响应、关键技术的功能设计、系统测试方案等内容综合评价。未提供技术方案不得分。</w:t>
            </w:r>
          </w:p>
          <w:p w14:paraId="298DFCED">
            <w:pPr>
              <w:widowControl/>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（1）技术方案对采购项目需求理解全面、分析透彻、建设思路清晰、整体架构完整、技术架构合理，有详细的系统功能描述及产品资料，得</w:t>
            </w:r>
            <w:r>
              <w:rPr>
                <w:rFonts w:hint="eastAsia" w:ascii="宋体" w:hAnsi="宋体" w:cs="宋体"/>
                <w:color w:val="000000"/>
                <w:kern w:val="0"/>
                <w:szCs w:val="21"/>
                <w:lang w:val="en-US" w:eastAsia="zh-CN" w:bidi="ar"/>
              </w:rPr>
              <w:t>25</w:t>
            </w:r>
            <w:r>
              <w:rPr>
                <w:rFonts w:hint="eastAsia" w:ascii="宋体" w:hAnsi="宋体" w:cs="宋体"/>
                <w:color w:val="000000"/>
                <w:kern w:val="0"/>
                <w:szCs w:val="21"/>
                <w:lang w:bidi="ar"/>
              </w:rPr>
              <w:t>分；</w:t>
            </w:r>
          </w:p>
          <w:p w14:paraId="11E81E72">
            <w:pPr>
              <w:widowControl/>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（2）技术方案对采购项目需求理解基本全面、分析基本透彻、建设思路基本清晰、整体架构基本完整、技术架构基本合理，有系统功能描述，得</w:t>
            </w:r>
            <w:r>
              <w:rPr>
                <w:rFonts w:hint="eastAsia" w:ascii="宋体" w:hAnsi="宋体" w:cs="宋体"/>
                <w:color w:val="000000"/>
                <w:kern w:val="0"/>
                <w:szCs w:val="21"/>
                <w:lang w:val="en-US" w:eastAsia="zh-CN" w:bidi="ar"/>
              </w:rPr>
              <w:t>20</w:t>
            </w:r>
            <w:r>
              <w:rPr>
                <w:rFonts w:hint="eastAsia" w:ascii="宋体" w:hAnsi="宋体" w:cs="宋体"/>
                <w:color w:val="000000"/>
                <w:kern w:val="0"/>
                <w:szCs w:val="21"/>
                <w:lang w:bidi="ar"/>
              </w:rPr>
              <w:t>分；</w:t>
            </w:r>
          </w:p>
          <w:p w14:paraId="6D04FDCD">
            <w:pPr>
              <w:widowControl/>
              <w:textAlignment w:val="center"/>
              <w:rPr>
                <w:rStyle w:val="7"/>
                <w:rFonts w:hint="default"/>
                <w:kern w:val="0"/>
                <w:lang w:bidi="ar"/>
              </w:rPr>
            </w:pPr>
            <w:r>
              <w:rPr>
                <w:rFonts w:hint="eastAsia" w:ascii="宋体" w:hAnsi="宋体" w:cs="宋体"/>
                <w:color w:val="000000"/>
                <w:kern w:val="0"/>
                <w:szCs w:val="21"/>
                <w:lang w:bidi="ar"/>
              </w:rPr>
              <w:t>（3）技术方案对采购项目需求理解片面、分析不够透彻、建设思路不够清晰、整体架构不够完整、技术架构不够合理，系统功能描述不够完整，得</w:t>
            </w:r>
            <w:r>
              <w:rPr>
                <w:rFonts w:hint="eastAsia" w:ascii="宋体" w:hAnsi="宋体" w:cs="宋体"/>
                <w:color w:val="000000"/>
                <w:kern w:val="0"/>
                <w:szCs w:val="21"/>
                <w:lang w:val="en-US" w:eastAsia="zh-CN" w:bidi="ar"/>
              </w:rPr>
              <w:t>10</w:t>
            </w:r>
            <w:r>
              <w:rPr>
                <w:rFonts w:hint="eastAsia" w:ascii="宋体" w:hAnsi="宋体" w:cs="宋体"/>
                <w:color w:val="000000"/>
                <w:kern w:val="0"/>
                <w:szCs w:val="21"/>
                <w:lang w:bidi="ar"/>
              </w:rPr>
              <w:t>分。</w:t>
            </w:r>
          </w:p>
        </w:tc>
      </w:tr>
      <w:tr w14:paraId="0C4F3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1277" w:type="dxa"/>
            <w:vMerge w:val="continue"/>
            <w:shd w:val="clear" w:color="auto" w:fill="FFFFFF"/>
            <w:vAlign w:val="center"/>
          </w:tcPr>
          <w:p w14:paraId="60DAAFA7">
            <w:pPr>
              <w:widowControl/>
              <w:jc w:val="center"/>
              <w:textAlignment w:val="center"/>
              <w:rPr>
                <w:rFonts w:ascii="宋体" w:hAnsi="宋体" w:cs="宋体"/>
                <w:color w:val="000000"/>
                <w:kern w:val="0"/>
                <w:szCs w:val="21"/>
                <w:lang w:bidi="ar"/>
              </w:rPr>
            </w:pPr>
          </w:p>
        </w:tc>
        <w:tc>
          <w:tcPr>
            <w:tcW w:w="1073" w:type="dxa"/>
            <w:shd w:val="clear" w:color="auto" w:fill="FFFFFF"/>
            <w:vAlign w:val="center"/>
          </w:tcPr>
          <w:p w14:paraId="40917455">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信息安全保障方案</w:t>
            </w:r>
          </w:p>
        </w:tc>
        <w:tc>
          <w:tcPr>
            <w:tcW w:w="797" w:type="dxa"/>
            <w:shd w:val="clear" w:color="auto" w:fill="FFFFFF"/>
            <w:vAlign w:val="center"/>
          </w:tcPr>
          <w:p w14:paraId="2728B27A">
            <w:pPr>
              <w:widowControl/>
              <w:jc w:val="center"/>
              <w:textAlignment w:val="center"/>
              <w:rPr>
                <w:rFonts w:hint="eastAsia" w:ascii="宋体" w:hAnsi="宋体" w:eastAsia="宋体" w:cs="宋体"/>
                <w:color w:val="000000"/>
                <w:kern w:val="0"/>
                <w:szCs w:val="21"/>
                <w:lang w:eastAsia="zh-CN" w:bidi="ar"/>
              </w:rPr>
            </w:pPr>
            <w:r>
              <w:rPr>
                <w:rFonts w:hint="eastAsia" w:ascii="宋体" w:hAnsi="宋体" w:cs="宋体"/>
                <w:color w:val="000000"/>
                <w:kern w:val="0"/>
                <w:szCs w:val="21"/>
                <w:lang w:val="en-US" w:eastAsia="zh-CN" w:bidi="ar"/>
              </w:rPr>
              <w:t>6</w:t>
            </w:r>
          </w:p>
        </w:tc>
        <w:tc>
          <w:tcPr>
            <w:tcW w:w="6204" w:type="dxa"/>
            <w:shd w:val="clear" w:color="auto" w:fill="FFFFFF"/>
            <w:vAlign w:val="center"/>
          </w:tcPr>
          <w:p w14:paraId="5F53C4BD">
            <w:pPr>
              <w:widowControl/>
              <w:jc w:val="left"/>
              <w:textAlignment w:val="top"/>
              <w:rPr>
                <w:rFonts w:ascii="宋体" w:hAnsi="宋体" w:cs="宋体"/>
                <w:color w:val="000000"/>
                <w:kern w:val="0"/>
                <w:szCs w:val="21"/>
                <w:lang w:bidi="ar"/>
              </w:rPr>
            </w:pPr>
            <w:r>
              <w:rPr>
                <w:rFonts w:hint="eastAsia" w:ascii="宋体" w:hAnsi="宋体" w:cs="宋体"/>
                <w:color w:val="000000"/>
                <w:kern w:val="0"/>
                <w:szCs w:val="21"/>
                <w:lang w:bidi="ar"/>
              </w:rPr>
              <w:t>根据供应商提供的信息安全保障方案（包括①登录安全；②操作安全；③数据库安全；④系统安全设计等方面）评委按以下标准评分：</w:t>
            </w:r>
          </w:p>
          <w:p w14:paraId="2BAF7F5F">
            <w:pPr>
              <w:widowControl/>
              <w:jc w:val="left"/>
              <w:textAlignment w:val="top"/>
              <w:rPr>
                <w:rFonts w:ascii="宋体" w:hAnsi="宋体" w:cs="宋体"/>
                <w:color w:val="000000"/>
                <w:kern w:val="0"/>
                <w:szCs w:val="21"/>
                <w:lang w:bidi="ar"/>
              </w:rPr>
            </w:pPr>
            <w:r>
              <w:rPr>
                <w:rFonts w:hint="eastAsia" w:ascii="宋体" w:hAnsi="宋体" w:cs="宋体"/>
                <w:color w:val="000000"/>
                <w:kern w:val="0"/>
                <w:szCs w:val="21"/>
                <w:lang w:bidi="ar"/>
              </w:rPr>
              <w:t>1、方案包含的要点齐全无缺漏项、内容与要点相符、各要点内容之间关联性强，逻辑清晰合理，按现有客观实际情况和项目特征可以有效实施且对采购人实用的得</w:t>
            </w:r>
            <w:r>
              <w:rPr>
                <w:rFonts w:hint="eastAsia" w:ascii="宋体" w:hAnsi="宋体" w:cs="宋体"/>
                <w:color w:val="000000"/>
                <w:kern w:val="0"/>
                <w:szCs w:val="21"/>
                <w:lang w:val="en-US" w:eastAsia="zh-CN" w:bidi="ar"/>
              </w:rPr>
              <w:t>6</w:t>
            </w:r>
            <w:r>
              <w:rPr>
                <w:rFonts w:hint="eastAsia" w:ascii="宋体" w:hAnsi="宋体" w:cs="宋体"/>
                <w:color w:val="000000"/>
                <w:kern w:val="0"/>
                <w:szCs w:val="21"/>
                <w:lang w:bidi="ar"/>
              </w:rPr>
              <w:t>分；</w:t>
            </w:r>
          </w:p>
          <w:p w14:paraId="06B62AE5">
            <w:pPr>
              <w:widowControl/>
              <w:jc w:val="left"/>
              <w:textAlignment w:val="top"/>
              <w:rPr>
                <w:rFonts w:ascii="宋体" w:hAnsi="宋体" w:cs="宋体"/>
                <w:color w:val="000000"/>
                <w:kern w:val="0"/>
                <w:szCs w:val="21"/>
                <w:lang w:bidi="ar"/>
              </w:rPr>
            </w:pPr>
            <w:r>
              <w:rPr>
                <w:rFonts w:ascii="宋体" w:hAnsi="宋体" w:cs="宋体"/>
                <w:color w:val="000000"/>
                <w:kern w:val="0"/>
                <w:szCs w:val="21"/>
                <w:lang w:bidi="ar"/>
              </w:rPr>
              <w:t>2、</w:t>
            </w:r>
            <w:r>
              <w:rPr>
                <w:rFonts w:hint="eastAsia" w:ascii="宋体" w:hAnsi="宋体" w:cs="宋体"/>
                <w:color w:val="000000"/>
                <w:kern w:val="0"/>
                <w:szCs w:val="21"/>
                <w:lang w:bidi="ar"/>
              </w:rPr>
              <w:t>方案包含的要点齐全无缺漏项、阐述合理、内容与要点相符且均有展开阐述，虽然没有特别具体但总体符合项目实际情况的得</w:t>
            </w:r>
            <w:r>
              <w:rPr>
                <w:rFonts w:hint="eastAsia" w:ascii="宋体" w:hAnsi="宋体" w:cs="宋体"/>
                <w:color w:val="000000"/>
                <w:kern w:val="0"/>
                <w:szCs w:val="21"/>
                <w:lang w:val="en-US" w:eastAsia="zh-CN" w:bidi="ar"/>
              </w:rPr>
              <w:t>4</w:t>
            </w:r>
            <w:r>
              <w:rPr>
                <w:rFonts w:hint="eastAsia" w:ascii="宋体" w:hAnsi="宋体" w:cs="宋体"/>
                <w:color w:val="000000"/>
                <w:kern w:val="0"/>
                <w:szCs w:val="21"/>
                <w:lang w:bidi="ar"/>
              </w:rPr>
              <w:t>分；</w:t>
            </w:r>
          </w:p>
          <w:p w14:paraId="15983C54">
            <w:pPr>
              <w:widowControl/>
              <w:jc w:val="left"/>
              <w:textAlignment w:val="top"/>
              <w:rPr>
                <w:rFonts w:ascii="宋体" w:hAnsi="宋体" w:cs="宋体"/>
                <w:color w:val="000000"/>
                <w:kern w:val="0"/>
                <w:szCs w:val="21"/>
                <w:lang w:bidi="ar"/>
              </w:rPr>
            </w:pPr>
            <w:r>
              <w:rPr>
                <w:rFonts w:ascii="宋体" w:hAnsi="宋体" w:cs="宋体"/>
                <w:color w:val="000000"/>
                <w:kern w:val="0"/>
                <w:szCs w:val="21"/>
                <w:lang w:bidi="ar"/>
              </w:rPr>
              <w:t>3、</w:t>
            </w:r>
            <w:r>
              <w:rPr>
                <w:rFonts w:hint="eastAsia" w:ascii="宋体" w:hAnsi="宋体" w:cs="宋体"/>
                <w:color w:val="000000"/>
                <w:kern w:val="0"/>
                <w:szCs w:val="21"/>
                <w:lang w:bidi="ar"/>
              </w:rPr>
              <w:t>方案包含的要点齐全无缺漏项、仅有纲要、内容简略但内容与要点相符，虽未展开详细阐述但能够适用于本项目的得</w:t>
            </w:r>
            <w:r>
              <w:rPr>
                <w:rFonts w:hint="eastAsia" w:ascii="宋体" w:hAnsi="宋体" w:cs="宋体"/>
                <w:color w:val="000000"/>
                <w:kern w:val="0"/>
                <w:szCs w:val="21"/>
                <w:lang w:val="en-US" w:eastAsia="zh-CN" w:bidi="ar"/>
              </w:rPr>
              <w:t>2</w:t>
            </w:r>
            <w:r>
              <w:rPr>
                <w:rFonts w:hint="eastAsia" w:ascii="宋体" w:hAnsi="宋体" w:cs="宋体"/>
                <w:color w:val="000000"/>
                <w:kern w:val="0"/>
                <w:szCs w:val="21"/>
                <w:lang w:bidi="ar"/>
              </w:rPr>
              <w:t>分；其余不得分。</w:t>
            </w:r>
          </w:p>
        </w:tc>
      </w:tr>
      <w:tr w14:paraId="6B8B2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1277" w:type="dxa"/>
            <w:vMerge w:val="continue"/>
            <w:shd w:val="clear" w:color="auto" w:fill="FFFFFF"/>
            <w:vAlign w:val="center"/>
          </w:tcPr>
          <w:p w14:paraId="55303339">
            <w:pPr>
              <w:widowControl/>
              <w:jc w:val="center"/>
              <w:textAlignment w:val="center"/>
              <w:rPr>
                <w:rFonts w:ascii="宋体" w:hAnsi="宋体" w:cs="宋体"/>
                <w:color w:val="000000"/>
                <w:kern w:val="0"/>
                <w:szCs w:val="21"/>
                <w:lang w:bidi="ar"/>
              </w:rPr>
            </w:pPr>
          </w:p>
        </w:tc>
        <w:tc>
          <w:tcPr>
            <w:tcW w:w="1073" w:type="dxa"/>
            <w:shd w:val="clear" w:color="auto" w:fill="FFFFFF"/>
            <w:vAlign w:val="center"/>
          </w:tcPr>
          <w:p w14:paraId="3529F8F6">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应急保障方案</w:t>
            </w:r>
          </w:p>
        </w:tc>
        <w:tc>
          <w:tcPr>
            <w:tcW w:w="797" w:type="dxa"/>
            <w:shd w:val="clear" w:color="auto" w:fill="FFFFFF"/>
            <w:vAlign w:val="center"/>
          </w:tcPr>
          <w:p w14:paraId="2640B462">
            <w:pPr>
              <w:widowControl/>
              <w:jc w:val="center"/>
              <w:textAlignment w:val="center"/>
              <w:rPr>
                <w:rFonts w:hint="eastAsia" w:ascii="宋体" w:hAnsi="宋体" w:eastAsia="宋体" w:cs="宋体"/>
                <w:color w:val="000000"/>
                <w:kern w:val="0"/>
                <w:szCs w:val="21"/>
                <w:lang w:eastAsia="zh-CN" w:bidi="ar"/>
              </w:rPr>
            </w:pPr>
            <w:r>
              <w:rPr>
                <w:rFonts w:hint="eastAsia" w:ascii="宋体" w:hAnsi="宋体" w:cs="宋体"/>
                <w:color w:val="000000"/>
                <w:kern w:val="0"/>
                <w:szCs w:val="21"/>
                <w:lang w:val="en-US" w:eastAsia="zh-CN" w:bidi="ar"/>
              </w:rPr>
              <w:t>6</w:t>
            </w:r>
          </w:p>
        </w:tc>
        <w:tc>
          <w:tcPr>
            <w:tcW w:w="6204" w:type="dxa"/>
            <w:shd w:val="clear" w:color="auto" w:fill="FFFFFF"/>
            <w:vAlign w:val="center"/>
          </w:tcPr>
          <w:p w14:paraId="1B54E43A">
            <w:pPr>
              <w:widowControl/>
              <w:jc w:val="left"/>
              <w:textAlignment w:val="top"/>
              <w:rPr>
                <w:rFonts w:ascii="宋体" w:hAnsi="宋体" w:cs="宋体"/>
                <w:color w:val="000000"/>
                <w:kern w:val="0"/>
                <w:szCs w:val="21"/>
                <w:lang w:bidi="ar"/>
              </w:rPr>
            </w:pPr>
            <w:r>
              <w:rPr>
                <w:rFonts w:hint="eastAsia" w:ascii="宋体" w:hAnsi="宋体" w:cs="宋体"/>
                <w:color w:val="000000"/>
                <w:kern w:val="0"/>
                <w:szCs w:val="21"/>
                <w:lang w:bidi="ar"/>
              </w:rPr>
              <w:t>根据供应商提供的应急保障方案（包括①应急响应服务目标和范围；②应急响应事件分类；③应急响应服务机制；④应急响应服务流程、原则等方面）评委按以下标准评分：</w:t>
            </w:r>
          </w:p>
          <w:p w14:paraId="22C449A2">
            <w:pPr>
              <w:widowControl/>
              <w:jc w:val="left"/>
              <w:textAlignment w:val="top"/>
              <w:rPr>
                <w:rFonts w:ascii="宋体" w:hAnsi="宋体" w:cs="宋体"/>
                <w:color w:val="000000"/>
                <w:kern w:val="0"/>
                <w:szCs w:val="21"/>
                <w:lang w:bidi="ar"/>
              </w:rPr>
            </w:pPr>
            <w:r>
              <w:rPr>
                <w:rFonts w:hint="eastAsia" w:ascii="宋体" w:hAnsi="宋体" w:cs="宋体"/>
                <w:color w:val="000000"/>
                <w:kern w:val="0"/>
                <w:szCs w:val="21"/>
                <w:lang w:bidi="ar"/>
              </w:rPr>
              <w:t>1、方案包含的要点齐全无缺漏项、内容与要点相符、各要点内容之间关联性强，逻辑清晰合理，按现有客观实际情况和项目特征可以有效实施且对采购人实用的得</w:t>
            </w:r>
            <w:r>
              <w:rPr>
                <w:rFonts w:hint="eastAsia" w:ascii="宋体" w:hAnsi="宋体" w:cs="宋体"/>
                <w:color w:val="000000"/>
                <w:kern w:val="0"/>
                <w:szCs w:val="21"/>
                <w:lang w:val="en-US" w:eastAsia="zh-CN" w:bidi="ar"/>
              </w:rPr>
              <w:t>6</w:t>
            </w:r>
            <w:r>
              <w:rPr>
                <w:rFonts w:hint="eastAsia" w:ascii="宋体" w:hAnsi="宋体" w:cs="宋体"/>
                <w:color w:val="000000"/>
                <w:kern w:val="0"/>
                <w:szCs w:val="21"/>
                <w:lang w:bidi="ar"/>
              </w:rPr>
              <w:t>分；</w:t>
            </w:r>
          </w:p>
          <w:p w14:paraId="5F49870B">
            <w:pPr>
              <w:widowControl/>
              <w:jc w:val="left"/>
              <w:textAlignment w:val="top"/>
              <w:rPr>
                <w:rFonts w:ascii="宋体" w:hAnsi="宋体" w:cs="宋体"/>
                <w:color w:val="000000"/>
                <w:kern w:val="0"/>
                <w:szCs w:val="21"/>
                <w:lang w:bidi="ar"/>
              </w:rPr>
            </w:pPr>
            <w:r>
              <w:rPr>
                <w:rFonts w:ascii="宋体" w:hAnsi="宋体" w:cs="宋体"/>
                <w:color w:val="000000"/>
                <w:kern w:val="0"/>
                <w:szCs w:val="21"/>
                <w:lang w:bidi="ar"/>
              </w:rPr>
              <w:t>2、</w:t>
            </w:r>
            <w:r>
              <w:rPr>
                <w:rFonts w:hint="eastAsia" w:ascii="宋体" w:hAnsi="宋体" w:cs="宋体"/>
                <w:color w:val="000000"/>
                <w:kern w:val="0"/>
                <w:szCs w:val="21"/>
                <w:lang w:bidi="ar"/>
              </w:rPr>
              <w:t>方案包含的要点齐全无缺漏项、阐述合理、内容与要点相符且均有展开阐述，虽然没有特别具体但总体符合项目实际情况的得</w:t>
            </w:r>
            <w:r>
              <w:rPr>
                <w:rFonts w:hint="eastAsia" w:ascii="宋体" w:hAnsi="宋体" w:cs="宋体"/>
                <w:color w:val="000000"/>
                <w:kern w:val="0"/>
                <w:szCs w:val="21"/>
                <w:lang w:val="en-US" w:eastAsia="zh-CN" w:bidi="ar"/>
              </w:rPr>
              <w:t>4</w:t>
            </w:r>
            <w:r>
              <w:rPr>
                <w:rFonts w:hint="eastAsia" w:ascii="宋体" w:hAnsi="宋体" w:cs="宋体"/>
                <w:color w:val="000000"/>
                <w:kern w:val="0"/>
                <w:szCs w:val="21"/>
                <w:lang w:bidi="ar"/>
              </w:rPr>
              <w:t>分；</w:t>
            </w:r>
          </w:p>
          <w:p w14:paraId="22CE9DDE">
            <w:pPr>
              <w:widowControl/>
              <w:jc w:val="left"/>
              <w:textAlignment w:val="top"/>
              <w:rPr>
                <w:rFonts w:ascii="宋体" w:hAnsi="宋体" w:cs="宋体"/>
                <w:color w:val="000000"/>
                <w:kern w:val="0"/>
                <w:szCs w:val="21"/>
                <w:lang w:bidi="ar"/>
              </w:rPr>
            </w:pPr>
            <w:r>
              <w:rPr>
                <w:rFonts w:ascii="宋体" w:hAnsi="宋体" w:cs="宋体"/>
                <w:color w:val="000000"/>
                <w:kern w:val="0"/>
                <w:szCs w:val="21"/>
                <w:lang w:bidi="ar"/>
              </w:rPr>
              <w:t>3、</w:t>
            </w:r>
            <w:r>
              <w:rPr>
                <w:rFonts w:hint="eastAsia" w:ascii="宋体" w:hAnsi="宋体" w:cs="宋体"/>
                <w:color w:val="000000"/>
                <w:kern w:val="0"/>
                <w:szCs w:val="21"/>
                <w:lang w:bidi="ar"/>
              </w:rPr>
              <w:t>方案包含的要点齐全无缺漏项、仅有纲要、内容简略但内容与要点相符，虽未展开详细阐述但能够适用于本项目的得</w:t>
            </w:r>
            <w:r>
              <w:rPr>
                <w:rFonts w:hint="eastAsia" w:ascii="宋体" w:hAnsi="宋体" w:cs="宋体"/>
                <w:color w:val="000000"/>
                <w:kern w:val="0"/>
                <w:szCs w:val="21"/>
                <w:lang w:val="en-US" w:eastAsia="zh-CN" w:bidi="ar"/>
              </w:rPr>
              <w:t>2</w:t>
            </w:r>
            <w:r>
              <w:rPr>
                <w:rFonts w:hint="eastAsia" w:ascii="宋体" w:hAnsi="宋体" w:cs="宋体"/>
                <w:color w:val="000000"/>
                <w:kern w:val="0"/>
                <w:szCs w:val="21"/>
                <w:lang w:bidi="ar"/>
              </w:rPr>
              <w:t>分；其余不得分。</w:t>
            </w:r>
          </w:p>
        </w:tc>
      </w:tr>
      <w:tr w14:paraId="1C42D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1277" w:type="dxa"/>
            <w:vMerge w:val="continue"/>
            <w:shd w:val="clear" w:color="auto" w:fill="FFFFFF"/>
            <w:vAlign w:val="center"/>
          </w:tcPr>
          <w:p w14:paraId="54069D20">
            <w:pPr>
              <w:widowControl/>
              <w:jc w:val="center"/>
              <w:textAlignment w:val="center"/>
              <w:rPr>
                <w:rFonts w:ascii="宋体" w:hAnsi="宋体" w:cs="宋体"/>
                <w:color w:val="000000"/>
                <w:kern w:val="0"/>
                <w:szCs w:val="21"/>
                <w:lang w:bidi="ar"/>
              </w:rPr>
            </w:pPr>
          </w:p>
        </w:tc>
        <w:tc>
          <w:tcPr>
            <w:tcW w:w="1073" w:type="dxa"/>
            <w:shd w:val="clear" w:color="auto" w:fill="FFFFFF"/>
            <w:vAlign w:val="center"/>
          </w:tcPr>
          <w:p w14:paraId="1CC6B55C">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实施方案</w:t>
            </w:r>
          </w:p>
        </w:tc>
        <w:tc>
          <w:tcPr>
            <w:tcW w:w="797" w:type="dxa"/>
            <w:shd w:val="clear" w:color="auto" w:fill="FFFFFF"/>
            <w:vAlign w:val="center"/>
          </w:tcPr>
          <w:p w14:paraId="0E285102">
            <w:pPr>
              <w:widowControl/>
              <w:jc w:val="center"/>
              <w:textAlignment w:val="center"/>
              <w:rPr>
                <w:rFonts w:hint="eastAsia" w:ascii="宋体" w:hAnsi="宋体" w:eastAsia="宋体" w:cs="宋体"/>
                <w:color w:val="000000"/>
                <w:kern w:val="0"/>
                <w:szCs w:val="21"/>
                <w:lang w:eastAsia="zh-CN" w:bidi="ar"/>
              </w:rPr>
            </w:pPr>
            <w:r>
              <w:rPr>
                <w:rFonts w:hint="eastAsia" w:ascii="宋体" w:hAnsi="宋体" w:cs="宋体"/>
                <w:color w:val="000000"/>
                <w:kern w:val="0"/>
                <w:szCs w:val="21"/>
                <w:lang w:val="en-US" w:eastAsia="zh-CN" w:bidi="ar"/>
              </w:rPr>
              <w:t>6</w:t>
            </w:r>
          </w:p>
        </w:tc>
        <w:tc>
          <w:tcPr>
            <w:tcW w:w="6204" w:type="dxa"/>
            <w:shd w:val="clear" w:color="auto" w:fill="FFFFFF"/>
            <w:vAlign w:val="center"/>
          </w:tcPr>
          <w:p w14:paraId="3BB87140">
            <w:pPr>
              <w:widowControl/>
              <w:textAlignment w:val="center"/>
              <w:rPr>
                <w:rFonts w:ascii="宋体" w:hAnsi="宋体" w:cs="宋体"/>
                <w:color w:val="000000"/>
                <w:kern w:val="0"/>
                <w:szCs w:val="21"/>
                <w:lang w:bidi="ar"/>
              </w:rPr>
            </w:pPr>
            <w:r>
              <w:rPr>
                <w:rFonts w:hint="eastAsia" w:ascii="宋体" w:hAnsi="宋体" w:cs="宋体"/>
                <w:color w:val="000000"/>
                <w:kern w:val="0"/>
                <w:szCs w:val="21"/>
                <w:lang w:bidi="ar"/>
              </w:rPr>
              <w:t>1、优:项目实施方案完善、科学合理、针对性强、可实施性强,综合评价为优得</w:t>
            </w:r>
            <w:r>
              <w:rPr>
                <w:rFonts w:hint="eastAsia" w:ascii="宋体" w:hAnsi="宋体" w:cs="宋体"/>
                <w:color w:val="000000"/>
                <w:kern w:val="0"/>
                <w:szCs w:val="21"/>
                <w:lang w:val="en-US" w:eastAsia="zh-CN" w:bidi="ar"/>
              </w:rPr>
              <w:t>6</w:t>
            </w:r>
            <w:r>
              <w:rPr>
                <w:rFonts w:hint="eastAsia" w:ascii="宋体" w:hAnsi="宋体" w:cs="宋体"/>
                <w:color w:val="000000"/>
                <w:kern w:val="0"/>
                <w:szCs w:val="21"/>
                <w:lang w:bidi="ar"/>
              </w:rPr>
              <w:t>分；</w:t>
            </w:r>
          </w:p>
          <w:p w14:paraId="2DDD6E95">
            <w:pPr>
              <w:widowControl/>
              <w:textAlignment w:val="center"/>
              <w:rPr>
                <w:rFonts w:ascii="宋体" w:hAnsi="宋体" w:cs="宋体"/>
                <w:color w:val="000000"/>
                <w:kern w:val="0"/>
                <w:szCs w:val="21"/>
                <w:lang w:bidi="ar"/>
              </w:rPr>
            </w:pPr>
            <w:r>
              <w:rPr>
                <w:rFonts w:ascii="宋体" w:hAnsi="宋体" w:cs="宋体"/>
                <w:color w:val="000000"/>
                <w:kern w:val="0"/>
                <w:szCs w:val="21"/>
                <w:lang w:bidi="ar"/>
              </w:rPr>
              <w:t>2、</w:t>
            </w:r>
            <w:r>
              <w:rPr>
                <w:rFonts w:hint="eastAsia" w:ascii="宋体" w:hAnsi="宋体" w:cs="宋体"/>
                <w:color w:val="000000"/>
                <w:kern w:val="0"/>
                <w:szCs w:val="21"/>
                <w:lang w:bidi="ar"/>
              </w:rPr>
              <w:t>良：项目实施方案较完善、较合理、针对性较强、可实施性较强，综合评价为良得</w:t>
            </w:r>
            <w:r>
              <w:rPr>
                <w:rFonts w:hint="eastAsia" w:ascii="宋体" w:hAnsi="宋体" w:cs="宋体"/>
                <w:color w:val="000000"/>
                <w:kern w:val="0"/>
                <w:szCs w:val="21"/>
                <w:lang w:val="en-US" w:eastAsia="zh-CN" w:bidi="ar"/>
              </w:rPr>
              <w:t>4</w:t>
            </w:r>
            <w:r>
              <w:rPr>
                <w:rFonts w:hint="eastAsia" w:ascii="宋体" w:hAnsi="宋体" w:cs="宋体"/>
                <w:color w:val="000000"/>
                <w:kern w:val="0"/>
                <w:szCs w:val="21"/>
                <w:lang w:bidi="ar"/>
              </w:rPr>
              <w:t>分；</w:t>
            </w:r>
          </w:p>
          <w:p w14:paraId="22E804CD">
            <w:pPr>
              <w:widowControl/>
              <w:textAlignment w:val="center"/>
              <w:rPr>
                <w:rFonts w:ascii="宋体" w:hAnsi="宋体" w:cs="宋体"/>
                <w:color w:val="000000"/>
                <w:kern w:val="0"/>
                <w:szCs w:val="21"/>
                <w:lang w:bidi="ar"/>
              </w:rPr>
            </w:pPr>
            <w:r>
              <w:rPr>
                <w:rFonts w:ascii="宋体" w:hAnsi="宋体" w:cs="宋体"/>
                <w:color w:val="000000"/>
                <w:kern w:val="0"/>
                <w:szCs w:val="21"/>
                <w:lang w:bidi="ar"/>
              </w:rPr>
              <w:t>3、</w:t>
            </w:r>
            <w:r>
              <w:rPr>
                <w:rFonts w:hint="eastAsia" w:ascii="宋体" w:hAnsi="宋体" w:cs="宋体"/>
                <w:color w:val="000000"/>
                <w:kern w:val="0"/>
                <w:szCs w:val="21"/>
                <w:lang w:bidi="ar"/>
              </w:rPr>
              <w:t>一般：其他项目实施方案基本完善、基本合理、针对性一般、可实施性一般得</w:t>
            </w:r>
            <w:r>
              <w:rPr>
                <w:rFonts w:hint="eastAsia" w:ascii="宋体" w:hAnsi="宋体" w:cs="宋体"/>
                <w:color w:val="000000"/>
                <w:kern w:val="0"/>
                <w:szCs w:val="21"/>
                <w:lang w:val="en-US" w:eastAsia="zh-CN" w:bidi="ar"/>
              </w:rPr>
              <w:t>2</w:t>
            </w:r>
            <w:r>
              <w:rPr>
                <w:rFonts w:hint="eastAsia" w:ascii="宋体" w:hAnsi="宋体" w:cs="宋体"/>
                <w:color w:val="000000"/>
                <w:kern w:val="0"/>
                <w:szCs w:val="21"/>
                <w:lang w:bidi="ar"/>
              </w:rPr>
              <w:t>分；</w:t>
            </w:r>
          </w:p>
          <w:p w14:paraId="3A0CE891">
            <w:pPr>
              <w:widowControl/>
              <w:numPr>
                <w:ilvl w:val="0"/>
                <w:numId w:val="4"/>
              </w:numPr>
              <w:textAlignment w:val="center"/>
              <w:rPr>
                <w:rStyle w:val="7"/>
                <w:rFonts w:hint="default"/>
                <w:lang w:bidi="ar"/>
              </w:rPr>
            </w:pPr>
            <w:r>
              <w:rPr>
                <w:rFonts w:hint="eastAsia" w:ascii="宋体" w:hAnsi="宋体" w:cs="宋体"/>
                <w:color w:val="000000"/>
                <w:kern w:val="0"/>
                <w:szCs w:val="21"/>
                <w:lang w:bidi="ar"/>
              </w:rPr>
              <w:t>未提供实施方案的不计分。</w:t>
            </w:r>
          </w:p>
        </w:tc>
      </w:tr>
      <w:tr w14:paraId="48917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1277" w:type="dxa"/>
            <w:vMerge w:val="continue"/>
            <w:shd w:val="clear" w:color="auto" w:fill="FFFFFF"/>
            <w:vAlign w:val="center"/>
          </w:tcPr>
          <w:p w14:paraId="4A355B18">
            <w:pPr>
              <w:widowControl/>
              <w:jc w:val="center"/>
              <w:textAlignment w:val="center"/>
              <w:rPr>
                <w:rFonts w:ascii="宋体" w:hAnsi="宋体" w:cs="宋体"/>
                <w:color w:val="000000"/>
                <w:kern w:val="0"/>
                <w:szCs w:val="21"/>
                <w:lang w:bidi="ar"/>
              </w:rPr>
            </w:pPr>
          </w:p>
        </w:tc>
        <w:tc>
          <w:tcPr>
            <w:tcW w:w="1073" w:type="dxa"/>
            <w:shd w:val="clear" w:color="auto" w:fill="FFFFFF"/>
            <w:vAlign w:val="center"/>
          </w:tcPr>
          <w:p w14:paraId="7BF47AA9">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售后服务及培训方案</w:t>
            </w:r>
          </w:p>
        </w:tc>
        <w:tc>
          <w:tcPr>
            <w:tcW w:w="797" w:type="dxa"/>
            <w:shd w:val="clear" w:color="auto" w:fill="FFFFFF"/>
            <w:vAlign w:val="center"/>
          </w:tcPr>
          <w:p w14:paraId="6D12A884">
            <w:pPr>
              <w:widowControl/>
              <w:jc w:val="center"/>
              <w:textAlignment w:val="center"/>
              <w:rPr>
                <w:rFonts w:hint="default" w:ascii="宋体" w:hAnsi="宋体" w:eastAsia="宋体" w:cs="宋体"/>
                <w:color w:val="000000"/>
                <w:kern w:val="0"/>
                <w:szCs w:val="21"/>
                <w:lang w:val="en-US" w:eastAsia="zh-CN" w:bidi="ar"/>
              </w:rPr>
            </w:pPr>
            <w:r>
              <w:rPr>
                <w:rFonts w:hint="eastAsia" w:ascii="宋体" w:hAnsi="宋体" w:cs="宋体"/>
                <w:color w:val="000000"/>
                <w:kern w:val="0"/>
                <w:szCs w:val="21"/>
                <w:lang w:val="en-US" w:eastAsia="zh-CN" w:bidi="ar"/>
              </w:rPr>
              <w:t>9</w:t>
            </w:r>
          </w:p>
        </w:tc>
        <w:tc>
          <w:tcPr>
            <w:tcW w:w="6204" w:type="dxa"/>
            <w:shd w:val="clear" w:color="auto" w:fill="FFFFFF"/>
            <w:vAlign w:val="center"/>
          </w:tcPr>
          <w:p w14:paraId="7FD7CB5B">
            <w:pPr>
              <w:widowControl/>
              <w:textAlignment w:val="center"/>
              <w:rPr>
                <w:rFonts w:ascii="宋体" w:hAnsi="宋体" w:cs="宋体"/>
                <w:color w:val="000000"/>
                <w:kern w:val="0"/>
                <w:szCs w:val="21"/>
                <w:lang w:bidi="ar"/>
              </w:rPr>
            </w:pPr>
            <w:r>
              <w:rPr>
                <w:rFonts w:hint="eastAsia" w:ascii="宋体" w:hAnsi="宋体" w:cs="宋体"/>
                <w:color w:val="000000"/>
                <w:kern w:val="0"/>
                <w:szCs w:val="21"/>
                <w:lang w:bidi="ar"/>
              </w:rPr>
              <w:t>提供完善具体的售后服务方案。根据各投标人的售后服务方案、维护响应计划、售后培训等进行评分，包括但不限于：全国400免费服务电话、微信专业交流群、故障响应时间、修复时间、故障解决办法、服务方式、服务内容、人员配备、培训方案等内容等</w:t>
            </w:r>
          </w:p>
          <w:p w14:paraId="14A1688F">
            <w:pPr>
              <w:pStyle w:val="9"/>
              <w:widowControl/>
              <w:numPr>
                <w:ilvl w:val="0"/>
                <w:numId w:val="5"/>
              </w:numPr>
              <w:ind w:firstLineChars="0"/>
              <w:textAlignment w:val="center"/>
              <w:rPr>
                <w:rFonts w:ascii="宋体" w:hAnsi="宋体" w:cs="宋体"/>
                <w:color w:val="000000"/>
                <w:kern w:val="0"/>
                <w:szCs w:val="21"/>
                <w:lang w:bidi="ar"/>
              </w:rPr>
            </w:pPr>
            <w:r>
              <w:rPr>
                <w:rFonts w:hint="eastAsia" w:ascii="宋体" w:hAnsi="宋体" w:cs="宋体"/>
                <w:color w:val="000000"/>
                <w:kern w:val="0"/>
                <w:szCs w:val="21"/>
                <w:lang w:bidi="ar"/>
              </w:rPr>
              <w:t>方案描述科学合理、可行，综合评价为优得</w:t>
            </w:r>
            <w:r>
              <w:rPr>
                <w:rFonts w:hint="eastAsia" w:ascii="宋体" w:hAnsi="宋体" w:cs="宋体"/>
                <w:color w:val="000000"/>
                <w:kern w:val="0"/>
                <w:szCs w:val="21"/>
                <w:lang w:val="en-US" w:eastAsia="zh-CN" w:bidi="ar"/>
              </w:rPr>
              <w:t>9</w:t>
            </w:r>
            <w:r>
              <w:rPr>
                <w:rFonts w:hint="eastAsia" w:ascii="宋体" w:hAnsi="宋体" w:cs="宋体"/>
                <w:color w:val="000000"/>
                <w:kern w:val="0"/>
                <w:szCs w:val="21"/>
                <w:lang w:bidi="ar"/>
              </w:rPr>
              <w:t>分；</w:t>
            </w:r>
          </w:p>
          <w:p w14:paraId="0F34EB3A">
            <w:pPr>
              <w:widowControl/>
              <w:textAlignment w:val="center"/>
              <w:rPr>
                <w:rFonts w:ascii="宋体" w:hAnsi="宋体" w:cs="宋体"/>
                <w:color w:val="000000"/>
                <w:kern w:val="0"/>
                <w:szCs w:val="21"/>
                <w:lang w:bidi="ar"/>
              </w:rPr>
            </w:pPr>
            <w:r>
              <w:rPr>
                <w:rFonts w:hint="eastAsia" w:ascii="宋体" w:hAnsi="宋体" w:cs="宋体"/>
                <w:color w:val="000000"/>
                <w:kern w:val="0"/>
                <w:szCs w:val="21"/>
                <w:lang w:bidi="ar"/>
              </w:rPr>
              <w:t>2</w:t>
            </w:r>
            <w:r>
              <w:rPr>
                <w:rFonts w:ascii="宋体" w:hAnsi="宋体" w:cs="宋体"/>
                <w:color w:val="000000"/>
                <w:kern w:val="0"/>
                <w:szCs w:val="21"/>
                <w:lang w:bidi="ar"/>
              </w:rPr>
              <w:t>、</w:t>
            </w:r>
            <w:r>
              <w:rPr>
                <w:rFonts w:hint="eastAsia" w:ascii="宋体" w:hAnsi="宋体" w:cs="宋体"/>
                <w:color w:val="000000"/>
                <w:kern w:val="0"/>
                <w:szCs w:val="21"/>
                <w:lang w:bidi="ar"/>
              </w:rPr>
              <w:t>方案描述科学合理、基本可行，综合评价为良得</w:t>
            </w:r>
            <w:r>
              <w:rPr>
                <w:rFonts w:hint="eastAsia" w:ascii="宋体" w:hAnsi="宋体" w:cs="宋体"/>
                <w:color w:val="000000"/>
                <w:kern w:val="0"/>
                <w:szCs w:val="21"/>
                <w:lang w:val="en-US" w:eastAsia="zh-CN" w:bidi="ar"/>
              </w:rPr>
              <w:t>6</w:t>
            </w:r>
            <w:r>
              <w:rPr>
                <w:rFonts w:hint="eastAsia" w:ascii="宋体" w:hAnsi="宋体" w:cs="宋体"/>
                <w:color w:val="000000"/>
                <w:kern w:val="0"/>
                <w:szCs w:val="21"/>
                <w:lang w:bidi="ar"/>
              </w:rPr>
              <w:t>分；</w:t>
            </w:r>
          </w:p>
          <w:p w14:paraId="7C30C92A">
            <w:pPr>
              <w:widowControl/>
              <w:textAlignment w:val="center"/>
              <w:rPr>
                <w:rFonts w:ascii="宋体" w:hAnsi="宋体" w:cs="宋体"/>
                <w:color w:val="000000"/>
                <w:kern w:val="0"/>
                <w:szCs w:val="21"/>
                <w:lang w:bidi="ar"/>
              </w:rPr>
            </w:pPr>
            <w:r>
              <w:rPr>
                <w:rFonts w:ascii="宋体" w:hAnsi="宋体" w:cs="宋体"/>
                <w:color w:val="000000"/>
                <w:kern w:val="0"/>
                <w:szCs w:val="21"/>
                <w:lang w:bidi="ar"/>
              </w:rPr>
              <w:t>3、</w:t>
            </w:r>
            <w:r>
              <w:rPr>
                <w:rFonts w:hint="eastAsia" w:ascii="宋体" w:hAnsi="宋体" w:cs="宋体"/>
                <w:color w:val="000000"/>
                <w:kern w:val="0"/>
                <w:szCs w:val="21"/>
                <w:lang w:bidi="ar"/>
              </w:rPr>
              <w:t>方案描述不合理，综合评价为一般计</w:t>
            </w:r>
            <w:r>
              <w:rPr>
                <w:rFonts w:hint="eastAsia" w:ascii="宋体" w:hAnsi="宋体" w:cs="宋体"/>
                <w:color w:val="000000"/>
                <w:kern w:val="0"/>
                <w:szCs w:val="21"/>
                <w:lang w:val="en-US" w:eastAsia="zh-CN" w:bidi="ar"/>
              </w:rPr>
              <w:t>3</w:t>
            </w:r>
            <w:r>
              <w:rPr>
                <w:rFonts w:hint="eastAsia" w:ascii="宋体" w:hAnsi="宋体" w:cs="宋体"/>
                <w:color w:val="000000"/>
                <w:kern w:val="0"/>
                <w:szCs w:val="21"/>
                <w:lang w:bidi="ar"/>
              </w:rPr>
              <w:t>分。</w:t>
            </w:r>
          </w:p>
          <w:p w14:paraId="76A239D4">
            <w:pPr>
              <w:widowControl/>
              <w:textAlignment w:val="center"/>
              <w:rPr>
                <w:rStyle w:val="7"/>
                <w:rFonts w:hint="default"/>
                <w:kern w:val="0"/>
                <w:lang w:bidi="ar"/>
              </w:rPr>
            </w:pPr>
            <w:r>
              <w:rPr>
                <w:rFonts w:ascii="宋体" w:hAnsi="宋体" w:cs="宋体"/>
                <w:color w:val="000000"/>
                <w:kern w:val="0"/>
                <w:szCs w:val="21"/>
                <w:lang w:bidi="ar"/>
              </w:rPr>
              <w:t>4、</w:t>
            </w:r>
            <w:r>
              <w:rPr>
                <w:rFonts w:hint="eastAsia" w:ascii="宋体" w:hAnsi="宋体" w:cs="宋体"/>
                <w:color w:val="000000"/>
                <w:kern w:val="0"/>
                <w:szCs w:val="21"/>
                <w:lang w:bidi="ar"/>
              </w:rPr>
              <w:t>未提供方案不得分。</w:t>
            </w:r>
          </w:p>
        </w:tc>
      </w:tr>
      <w:tr w14:paraId="60228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50" w:type="dxa"/>
            <w:gridSpan w:val="2"/>
            <w:shd w:val="clear" w:color="auto" w:fill="FFFFFF"/>
            <w:vAlign w:val="center"/>
          </w:tcPr>
          <w:p w14:paraId="3F9B8E12">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合计</w:t>
            </w:r>
          </w:p>
        </w:tc>
        <w:tc>
          <w:tcPr>
            <w:tcW w:w="797" w:type="dxa"/>
            <w:shd w:val="clear" w:color="auto" w:fill="FFFFFF"/>
            <w:vAlign w:val="center"/>
          </w:tcPr>
          <w:p w14:paraId="4DA631AA">
            <w:pPr>
              <w:widowControl/>
              <w:ind w:firstLine="210" w:firstLineChars="100"/>
              <w:textAlignment w:val="center"/>
              <w:rPr>
                <w:rFonts w:ascii="宋体" w:hAnsi="宋体" w:cs="宋体"/>
                <w:color w:val="000000"/>
                <w:szCs w:val="21"/>
              </w:rPr>
            </w:pPr>
            <w:r>
              <w:rPr>
                <w:rFonts w:hint="eastAsia" w:ascii="宋体" w:hAnsi="宋体" w:cs="宋体"/>
                <w:color w:val="000000"/>
                <w:kern w:val="0"/>
                <w:szCs w:val="21"/>
                <w:lang w:bidi="ar"/>
              </w:rPr>
              <w:t>100</w:t>
            </w:r>
          </w:p>
        </w:tc>
        <w:tc>
          <w:tcPr>
            <w:tcW w:w="6204" w:type="dxa"/>
            <w:shd w:val="clear" w:color="auto" w:fill="FFFFFF"/>
            <w:vAlign w:val="center"/>
          </w:tcPr>
          <w:p w14:paraId="7BCC1A86">
            <w:pPr>
              <w:rPr>
                <w:rFonts w:ascii="宋体" w:hAnsi="宋体" w:cs="宋体"/>
                <w:color w:val="000000"/>
                <w:szCs w:val="21"/>
              </w:rPr>
            </w:pPr>
          </w:p>
        </w:tc>
      </w:tr>
    </w:tbl>
    <w:p w14:paraId="7FB3CDB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D92D239"/>
    <w:multiLevelType w:val="multilevel"/>
    <w:tmpl w:val="ED92D239"/>
    <w:lvl w:ilvl="0" w:tentative="0">
      <w:start w:val="1"/>
      <w:numFmt w:val="decimal"/>
      <w:suff w:val="nothing"/>
      <w:lvlText w:val="%1、"/>
      <w:lvlJc w:val="left"/>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5372172"/>
    <w:multiLevelType w:val="multilevel"/>
    <w:tmpl w:val="15372172"/>
    <w:lvl w:ilvl="0" w:tentative="0">
      <w:start w:val="1"/>
      <w:numFmt w:val="chineseCountingThousand"/>
      <w:suff w:val="nothing"/>
      <w:lvlText w:val="第%1章、"/>
      <w:lvlJc w:val="left"/>
      <w:pPr>
        <w:ind w:left="3261" w:firstLine="0"/>
      </w:pPr>
      <w:rPr>
        <w:rFonts w:hint="eastAsia"/>
      </w:rPr>
    </w:lvl>
    <w:lvl w:ilvl="1" w:tentative="0">
      <w:start w:val="1"/>
      <w:numFmt w:val="decimal"/>
      <w:pStyle w:val="3"/>
      <w:isLgl/>
      <w:suff w:val="nothing"/>
      <w:lvlText w:val="%1-%2、"/>
      <w:lvlJc w:val="left"/>
      <w:pPr>
        <w:ind w:left="0" w:firstLine="0"/>
      </w:pPr>
      <w:rPr>
        <w:rFonts w:hint="eastAsia"/>
      </w:rPr>
    </w:lvl>
    <w:lvl w:ilvl="2" w:tentative="0">
      <w:start w:val="1"/>
      <w:numFmt w:val="decimal"/>
      <w:isLgl/>
      <w:suff w:val="nothing"/>
      <w:lvlText w:val="%1-%2-%3、"/>
      <w:lvlJc w:val="left"/>
      <w:pPr>
        <w:ind w:left="0" w:firstLine="0"/>
      </w:pPr>
      <w:rPr>
        <w:rFonts w:hint="eastAsia"/>
      </w:rPr>
    </w:lvl>
    <w:lvl w:ilvl="3" w:tentative="0">
      <w:start w:val="1"/>
      <w:numFmt w:val="upperLetter"/>
      <w:lvlRestart w:val="1"/>
      <w:isLgl/>
      <w:suff w:val="nothing"/>
      <w:lvlText w:val="%1-%4-%2-%3、"/>
      <w:lvlJc w:val="left"/>
      <w:pPr>
        <w:ind w:left="0" w:firstLine="0"/>
      </w:pPr>
      <w:rPr>
        <w:rFonts w:hint="eastAsia"/>
      </w:rPr>
    </w:lvl>
    <w:lvl w:ilvl="4" w:tentative="0">
      <w:start w:val="1"/>
      <w:numFmt w:val="decimal"/>
      <w:suff w:val="nothing"/>
      <w:lvlText w:val="（%5）、"/>
      <w:lvlJc w:val="left"/>
      <w:pPr>
        <w:ind w:left="0" w:firstLine="0"/>
      </w:pPr>
      <w:rPr>
        <w:rFonts w:hint="eastAsia"/>
      </w:rPr>
    </w:lvl>
    <w:lvl w:ilvl="5" w:tentative="0">
      <w:start w:val="1"/>
      <w:numFmt w:val="none"/>
      <w:suff w:val="nothing"/>
      <w:lvlText w:val="%5）、"/>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4EA265D4"/>
    <w:multiLevelType w:val="singleLevel"/>
    <w:tmpl w:val="4EA265D4"/>
    <w:lvl w:ilvl="0" w:tentative="0">
      <w:start w:val="1"/>
      <w:numFmt w:val="decimal"/>
      <w:suff w:val="space"/>
      <w:lvlText w:val="%1."/>
      <w:lvlJc w:val="left"/>
    </w:lvl>
  </w:abstractNum>
  <w:abstractNum w:abstractNumId="3">
    <w:nsid w:val="68A12647"/>
    <w:multiLevelType w:val="multilevel"/>
    <w:tmpl w:val="68A12647"/>
    <w:lvl w:ilvl="0" w:tentative="0">
      <w:start w:val="1"/>
      <w:numFmt w:val="decimal"/>
      <w:suff w:val="space"/>
      <w:lvlText w:val="%1、"/>
      <w:lvlJc w:val="left"/>
      <w:pPr>
        <w:ind w:left="0" w:firstLine="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BB80CA4"/>
    <w:multiLevelType w:val="multilevel"/>
    <w:tmpl w:val="7BB80CA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0YWRkMmVjMzZlYWFjNDAxM2E4YjI4ZjU2Yzk3ZGIifQ=="/>
  </w:docVars>
  <w:rsids>
    <w:rsidRoot w:val="00000000"/>
    <w:rsid w:val="108A0C3B"/>
    <w:rsid w:val="7F7866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unhideWhenUsed/>
    <w:qFormat/>
    <w:uiPriority w:val="0"/>
    <w:pPr>
      <w:keepNext/>
      <w:keepLines/>
      <w:numPr>
        <w:ilvl w:val="1"/>
        <w:numId w:val="1"/>
      </w:numPr>
      <w:spacing w:before="260" w:after="260" w:line="416" w:lineRule="auto"/>
      <w:outlineLvl w:val="1"/>
    </w:pPr>
    <w:rPr>
      <w:rFonts w:asciiTheme="majorHAnsi" w:hAnsiTheme="majorHAnsi" w:eastAsiaTheme="majorEastAsia" w:cstheme="majorBidi"/>
      <w:b/>
      <w:bCs/>
      <w:sz w:val="32"/>
      <w:szCs w:val="32"/>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4">
    <w:name w:val="Title"/>
    <w:basedOn w:val="1"/>
    <w:next w:val="1"/>
    <w:qFormat/>
    <w:uiPriority w:val="0"/>
    <w:pPr>
      <w:spacing w:before="240" w:after="60"/>
      <w:jc w:val="center"/>
      <w:outlineLvl w:val="0"/>
    </w:pPr>
    <w:rPr>
      <w:rFonts w:asciiTheme="majorHAnsi" w:hAnsiTheme="majorHAnsi" w:eastAsiaTheme="majorEastAsia" w:cstheme="majorBidi"/>
      <w:b/>
      <w:bCs/>
      <w:sz w:val="32"/>
      <w:szCs w:val="32"/>
    </w:rPr>
  </w:style>
  <w:style w:type="character" w:customStyle="1" w:styleId="7">
    <w:name w:val="font31"/>
    <w:basedOn w:val="6"/>
    <w:qFormat/>
    <w:uiPriority w:val="0"/>
    <w:rPr>
      <w:rFonts w:hint="eastAsia" w:ascii="宋体" w:hAnsi="宋体" w:eastAsia="宋体" w:cs="宋体"/>
      <w:color w:val="000000"/>
      <w:sz w:val="21"/>
      <w:szCs w:val="21"/>
      <w:u w:val="none"/>
    </w:rPr>
  </w:style>
  <w:style w:type="character" w:customStyle="1" w:styleId="8">
    <w:name w:val="font11"/>
    <w:basedOn w:val="6"/>
    <w:qFormat/>
    <w:uiPriority w:val="0"/>
    <w:rPr>
      <w:rFonts w:hint="eastAsia" w:ascii="宋体" w:hAnsi="宋体" w:eastAsia="宋体" w:cs="宋体"/>
      <w:color w:val="000000"/>
      <w:sz w:val="21"/>
      <w:szCs w:val="21"/>
      <w:u w:val="none"/>
    </w:rPr>
  </w:style>
  <w:style w:type="paragraph" w:styleId="9">
    <w:name w:val="List Paragraph"/>
    <w:basedOn w:val="1"/>
    <w:unhideWhenUsed/>
    <w:qFormat/>
    <w:uiPriority w:val="0"/>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1846</Words>
  <Characters>1907</Characters>
  <Lines>0</Lines>
  <Paragraphs>0</Paragraphs>
  <TotalTime>3</TotalTime>
  <ScaleCrop>false</ScaleCrop>
  <LinksUpToDate>false</LinksUpToDate>
  <CharactersWithSpaces>1907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2024-11-12T09:09:00Z</dcterms:created>
  <dc:creator>gp</dc:creator>
  <cp:lastModifiedBy>ㅤㅤㅤㅤㅤㅤㅤㅤㅤ</cp:lastModifiedBy>
  <dcterms:modified xsi:type="dcterms:W3CDTF">2024-11-13T00:56:09Z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2D214E17114940AA8138705CE37AD6C1_12</vt:lpwstr>
  </property>
</Properties>
</file>